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6B26" w14:textId="4A44515F" w:rsidR="00000000" w:rsidRDefault="00000000" w:rsidP="002D066B">
      <w:pPr>
        <w:tabs>
          <w:tab w:val="left" w:pos="990"/>
        </w:tabs>
      </w:pPr>
      <w:bookmarkStart w:id="0" w:name="__RefNumPara__31_1295150969"/>
      <w:bookmarkStart w:id="1" w:name="_Ref266369691"/>
      <w:bookmarkStart w:id="2" w:name="__RefNumPara__2685_2009998551"/>
      <w:bookmarkStart w:id="3" w:name="__RefNumPara__2687_2009998551"/>
      <w:bookmarkStart w:id="4" w:name="__RefNumPara__1968_951826440"/>
      <w:bookmarkStart w:id="5" w:name="_Ref226771980"/>
      <w:bookmarkEnd w:id="0"/>
      <w:bookmarkEnd w:id="1"/>
      <w:bookmarkEnd w:id="2"/>
      <w:bookmarkEnd w:id="3"/>
      <w:bookmarkEnd w:id="4"/>
      <w:bookmarkEnd w:id="5"/>
    </w:p>
    <w:p w14:paraId="091FA9EB" w14:textId="2FE4794D" w:rsidR="00C607AD" w:rsidRDefault="00C607AD" w:rsidP="002D066B">
      <w:pPr>
        <w:tabs>
          <w:tab w:val="left" w:pos="990"/>
        </w:tabs>
      </w:pPr>
    </w:p>
    <w:p w14:paraId="6B0E5B48" w14:textId="43CF28ED" w:rsidR="00C607AD" w:rsidRDefault="00C607AD" w:rsidP="002D066B">
      <w:pPr>
        <w:tabs>
          <w:tab w:val="left" w:pos="990"/>
        </w:tabs>
      </w:pPr>
    </w:p>
    <w:p w14:paraId="2B14C18D" w14:textId="77777777" w:rsidR="00DC511E" w:rsidRPr="00DC511E" w:rsidRDefault="00DC511E" w:rsidP="00DC511E">
      <w:pPr>
        <w:suppressAutoHyphens/>
        <w:jc w:val="center"/>
        <w:rPr>
          <w:rFonts w:ascii="Arial" w:eastAsia="Times New Roman" w:hAnsi="Arial" w:cs="Arial"/>
          <w:sz w:val="32"/>
          <w:szCs w:val="32"/>
        </w:rPr>
      </w:pPr>
      <w:r w:rsidRPr="00DC511E">
        <w:rPr>
          <w:rFonts w:ascii="Arial" w:eastAsia="Times New Roman" w:hAnsi="Arial" w:cs="Arial"/>
          <w:sz w:val="32"/>
          <w:szCs w:val="32"/>
          <w:lang w:eastAsia="ar-SA"/>
        </w:rPr>
        <w:t>Technické a provozní standardy Veřejné dopravy Vysočiny</w:t>
      </w:r>
    </w:p>
    <w:p w14:paraId="142CF1E2" w14:textId="49256C3B" w:rsidR="00C607AD" w:rsidRPr="00DC511E" w:rsidRDefault="00DC511E" w:rsidP="00DC511E">
      <w:pPr>
        <w:keepNext/>
        <w:suppressAutoHyphens/>
        <w:spacing w:before="274" w:after="360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DC511E">
        <w:rPr>
          <w:rFonts w:ascii="Arial" w:eastAsia="Times New Roman" w:hAnsi="Arial" w:cs="Arial"/>
          <w:sz w:val="28"/>
          <w:szCs w:val="28"/>
          <w:lang w:eastAsia="ar-SA"/>
        </w:rPr>
        <w:t>Ekonomika VDV</w:t>
      </w:r>
    </w:p>
    <w:p w14:paraId="58DAE005" w14:textId="77777777" w:rsidR="00C607AD" w:rsidRPr="00B51921" w:rsidRDefault="00C607AD" w:rsidP="00C607AD">
      <w:pPr>
        <w:keepNext/>
        <w:numPr>
          <w:ilvl w:val="0"/>
          <w:numId w:val="10"/>
        </w:numPr>
        <w:tabs>
          <w:tab w:val="clear" w:pos="432"/>
          <w:tab w:val="num" w:pos="0"/>
        </w:tabs>
        <w:suppressAutoHyphens/>
        <w:spacing w:before="274" w:after="173" w:line="256" w:lineRule="auto"/>
        <w:ind w:left="0" w:firstLine="0"/>
        <w:jc w:val="both"/>
        <w:rPr>
          <w:rFonts w:ascii="Arial" w:eastAsia="Times New Roman" w:hAnsi="Arial" w:cs="DejaVu Sans"/>
          <w:b/>
          <w:spacing w:val="40"/>
          <w:sz w:val="28"/>
          <w:szCs w:val="28"/>
          <w:lang w:eastAsia="ar-SA"/>
        </w:rPr>
      </w:pPr>
      <w:r w:rsidRPr="00B51921">
        <w:rPr>
          <w:rFonts w:ascii="Arial" w:eastAsia="Times New Roman" w:hAnsi="Arial" w:cs="Arial"/>
          <w:b/>
          <w:spacing w:val="40"/>
          <w:sz w:val="28"/>
          <w:szCs w:val="28"/>
          <w:lang w:eastAsia="ar-SA"/>
        </w:rPr>
        <w:t>Principy zúčtování v integrovaném dopravním systému Veřejná doprava Vysočiny a funkce zúčtovacího centra</w:t>
      </w:r>
    </w:p>
    <w:p w14:paraId="5FD10258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Tento dokument definuje principy zúčtování používané v rámci Veřejné dopravy Vysočiny.</w:t>
      </w:r>
    </w:p>
    <w:p w14:paraId="7053E4B3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>
        <w:rPr>
          <w:rFonts w:ascii="Arial" w:eastAsia="Calibri" w:hAnsi="Arial" w:cs="Times New Roman"/>
          <w:iCs/>
        </w:rPr>
        <w:t xml:space="preserve">Dokument je určen </w:t>
      </w:r>
      <w:r w:rsidRPr="007C400D">
        <w:rPr>
          <w:rFonts w:ascii="Arial" w:eastAsia="Calibri" w:hAnsi="Arial" w:cs="Times New Roman"/>
          <w:iCs/>
        </w:rPr>
        <w:t>jednotlivým dopravcům zapojeným v systému Veřejná doprava Vysočiny (VDV), dodavatelům jejich odbavovacích systémů a dodavatelům zúčtovacího centra.</w:t>
      </w:r>
    </w:p>
    <w:p w14:paraId="5D799518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V případě požadavku na změny tohoto dokumentu je potřeba kontaktovat Odbor dopravy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silničního hospodářství Krajského úřadu Kraje Vysočina, který žádost na změnu posoudí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následně v případě souhlasu změnu provede.</w:t>
      </w:r>
    </w:p>
    <w:p w14:paraId="1C59B37B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Základní pojmy</w:t>
      </w:r>
    </w:p>
    <w:p w14:paraId="38472F87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Clearing tržeb</w:t>
      </w:r>
      <w:r>
        <w:rPr>
          <w:rFonts w:ascii="Arial" w:eastAsia="Times New Roman" w:hAnsi="Arial" w:cs="Arial"/>
          <w:lang w:eastAsia="ar-SA"/>
        </w:rPr>
        <w:t xml:space="preserve"> je rozúčtování tržeb, rozdělení tržeb</w:t>
      </w:r>
    </w:p>
    <w:p w14:paraId="1DF7309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F0F4BC6" w14:textId="04EBC244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Jízdní doklad VDV</w:t>
      </w:r>
      <w:r>
        <w:rPr>
          <w:rFonts w:ascii="Arial" w:eastAsia="Times New Roman" w:hAnsi="Arial" w:cs="Arial"/>
          <w:lang w:eastAsia="ar-SA"/>
        </w:rPr>
        <w:t xml:space="preserve"> je papírový jízdní doklad s QR kódem, nebo papírový jízdní doklad bez QR kódu, ale obsahující stejné náležitosti jako papírový jízdní doklad s QR kódem, </w:t>
      </w:r>
      <w:r w:rsidR="002517CB">
        <w:rPr>
          <w:rFonts w:ascii="Arial" w:eastAsia="Times New Roman" w:hAnsi="Arial" w:cs="Arial"/>
          <w:lang w:eastAsia="ar-SA"/>
        </w:rPr>
        <w:t>vyjma</w:t>
      </w:r>
      <w:r>
        <w:rPr>
          <w:rFonts w:ascii="Arial" w:eastAsia="Times New Roman" w:hAnsi="Arial" w:cs="Arial"/>
          <w:lang w:eastAsia="ar-SA"/>
        </w:rPr>
        <w:t xml:space="preserve"> QR kódu.</w:t>
      </w:r>
    </w:p>
    <w:p w14:paraId="78DAB2A2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903EA88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Sezónní dopravce</w:t>
      </w:r>
      <w:r>
        <w:rPr>
          <w:rFonts w:ascii="Arial" w:eastAsia="Times New Roman" w:hAnsi="Arial" w:cs="Arial"/>
          <w:lang w:eastAsia="ar-SA"/>
        </w:rPr>
        <w:t xml:space="preserve"> je dopravce zajišťující provoz po část roku.</w:t>
      </w:r>
    </w:p>
    <w:p w14:paraId="2649630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8682A7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Validátor</w:t>
      </w:r>
      <w:r>
        <w:rPr>
          <w:rFonts w:ascii="Arial" w:eastAsia="Times New Roman" w:hAnsi="Arial" w:cs="Arial"/>
          <w:lang w:eastAsia="ar-SA"/>
        </w:rPr>
        <w:t xml:space="preserve"> je stacionární odbavovací zařízení s předem nadefinovaným typem jízdního dokladu VDV. </w:t>
      </w:r>
    </w:p>
    <w:p w14:paraId="7F317F1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8E5F5EB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Provider ID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3713C">
        <w:rPr>
          <w:rFonts w:ascii="Arial" w:eastAsia="Times New Roman" w:hAnsi="Arial" w:cs="Arial"/>
          <w:lang w:eastAsia="ar-SA"/>
        </w:rPr>
        <w:t>je</w:t>
      </w:r>
      <w:r>
        <w:rPr>
          <w:rFonts w:ascii="Arial" w:eastAsia="Times New Roman" w:hAnsi="Arial" w:cs="Arial"/>
          <w:lang w:eastAsia="ar-SA"/>
        </w:rPr>
        <w:t xml:space="preserve"> číslo dopravce u zúčtovacího centra, které určí zúčtovací centrum.</w:t>
      </w:r>
    </w:p>
    <w:p w14:paraId="1917FA6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7ED5C6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Typ jízdenky</w:t>
      </w:r>
      <w:r>
        <w:rPr>
          <w:rFonts w:ascii="Arial" w:eastAsia="Times New Roman" w:hAnsi="Arial" w:cs="Arial"/>
          <w:lang w:eastAsia="ar-SA"/>
        </w:rPr>
        <w:t xml:space="preserve"> je </w:t>
      </w:r>
      <w:r w:rsidRPr="003046E3">
        <w:rPr>
          <w:rFonts w:ascii="Arial" w:eastAsia="Times New Roman" w:hAnsi="Arial" w:cs="Arial"/>
          <w:lang w:eastAsia="ar-SA"/>
        </w:rPr>
        <w:t>papírový jízdní doklad s QR kódem</w:t>
      </w:r>
      <w:r>
        <w:rPr>
          <w:rFonts w:ascii="Arial" w:eastAsia="Times New Roman" w:hAnsi="Arial" w:cs="Arial"/>
          <w:lang w:eastAsia="ar-SA"/>
        </w:rPr>
        <w:t xml:space="preserve"> v rozlišení na prodej, odbavení, přestup</w:t>
      </w:r>
      <w:r w:rsidRPr="003046E3">
        <w:rPr>
          <w:rFonts w:ascii="Arial" w:eastAsia="Times New Roman" w:hAnsi="Arial" w:cs="Arial"/>
          <w:lang w:eastAsia="ar-SA"/>
        </w:rPr>
        <w:t>, nebo papírový jízdní doklad bez QR kódu</w:t>
      </w:r>
      <w:r>
        <w:rPr>
          <w:rFonts w:ascii="Arial" w:eastAsia="Times New Roman" w:hAnsi="Arial" w:cs="Arial"/>
          <w:lang w:eastAsia="ar-SA"/>
        </w:rPr>
        <w:t>.</w:t>
      </w:r>
    </w:p>
    <w:p w14:paraId="77FF2E0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396262E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2435F99" w14:textId="77777777" w:rsidR="00C607AD" w:rsidRDefault="00C607AD" w:rsidP="00C607AD">
      <w:pPr>
        <w:pStyle w:val="Odstavecseseznamem"/>
        <w:ind w:left="432"/>
        <w:rPr>
          <w:b/>
          <w:bCs/>
          <w:sz w:val="28"/>
          <w:szCs w:val="28"/>
          <w:lang w:eastAsia="ar-SA"/>
        </w:rPr>
      </w:pPr>
    </w:p>
    <w:p w14:paraId="6DB71C7D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Rozdělení dopravců v Kraji Vysočina</w:t>
      </w:r>
    </w:p>
    <w:p w14:paraId="24CCD230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Veřejná doprava je v Kraji Vysočina rozdělena do oblastí, v každé oblasti může být více dopravců a dopravci se v oblastech mohou opakovat. Dopravci se budou následně rozdělovat na:</w:t>
      </w:r>
    </w:p>
    <w:p w14:paraId="60A83FB2" w14:textId="616D8CBA" w:rsidR="00C607AD" w:rsidRDefault="00C607AD" w:rsidP="00963B8B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Dopravce, kteří mají uzavř</w:t>
      </w:r>
      <w:r w:rsidR="00B86026">
        <w:rPr>
          <w:rFonts w:ascii="Arial" w:eastAsia="Calibri" w:hAnsi="Arial" w:cs="Times New Roman"/>
        </w:rPr>
        <w:t xml:space="preserve">enou smlouvu o závazku veřejné </w:t>
      </w:r>
      <w:r w:rsidR="00FE2A2F">
        <w:rPr>
          <w:rFonts w:ascii="Arial" w:eastAsia="Calibri" w:hAnsi="Arial" w:cs="Times New Roman"/>
        </w:rPr>
        <w:t xml:space="preserve">služby s Krajem </w:t>
      </w:r>
      <w:r w:rsidR="00B86026">
        <w:rPr>
          <w:rFonts w:ascii="Arial" w:eastAsia="Calibri" w:hAnsi="Arial" w:cs="Times New Roman"/>
        </w:rPr>
        <w:tab/>
        <w:t xml:space="preserve">Vysočina </w:t>
      </w:r>
      <w:r>
        <w:rPr>
          <w:rFonts w:ascii="Arial" w:eastAsia="Calibri" w:hAnsi="Arial" w:cs="Times New Roman"/>
        </w:rPr>
        <w:t>a jsou účastni clearingu tržeb tarifu VDV.</w:t>
      </w:r>
    </w:p>
    <w:p w14:paraId="31A07BB6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o závazku veřejné služby s Krajem Vysočina, </w:t>
      </w:r>
      <w:r>
        <w:rPr>
          <w:rFonts w:ascii="Arial" w:eastAsia="Calibri" w:hAnsi="Arial" w:cs="Times New Roman"/>
        </w:rPr>
        <w:tab/>
        <w:t>ale nejsou účastni clearingu tržeb tarifu VDV (např. sezónní dopravce).</w:t>
      </w:r>
    </w:p>
    <w:p w14:paraId="74B6CC1B" w14:textId="26E223C8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Dopravce, kteří mají uzavřenou smlou</w:t>
      </w:r>
      <w:r w:rsidR="002517CB">
        <w:rPr>
          <w:rFonts w:ascii="Arial" w:eastAsia="Calibri" w:hAnsi="Arial" w:cs="Times New Roman"/>
        </w:rPr>
        <w:t xml:space="preserve">vu s jiným krajem, ale zároveň </w:t>
      </w:r>
      <w:r>
        <w:rPr>
          <w:rFonts w:ascii="Arial" w:eastAsia="Calibri" w:hAnsi="Arial" w:cs="Times New Roman"/>
        </w:rPr>
        <w:t>jsou</w:t>
      </w:r>
      <w:r>
        <w:rPr>
          <w:rFonts w:ascii="Arial" w:eastAsia="Calibri" w:hAnsi="Arial" w:cs="Times New Roman"/>
        </w:rPr>
        <w:br/>
      </w:r>
      <w:r>
        <w:rPr>
          <w:rFonts w:ascii="Arial" w:eastAsia="Calibri" w:hAnsi="Arial" w:cs="Times New Roman"/>
        </w:rPr>
        <w:tab/>
        <w:t>účastni clearingu tržeb tarifu VDV, z důvodu prodeje jízdních dokladů v tarifu VDV.</w:t>
      </w:r>
    </w:p>
    <w:p w14:paraId="23C12398" w14:textId="489B6C66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nemají uzavřenou smlouvu o závazku veřejné služby s Krajem </w:t>
      </w:r>
      <w:r>
        <w:rPr>
          <w:rFonts w:ascii="Arial" w:eastAsia="Calibri" w:hAnsi="Arial" w:cs="Times New Roman"/>
        </w:rPr>
        <w:tab/>
        <w:t xml:space="preserve">Vysočina, ale jsou provozovateli městské hromadné dopravy (dále „MHD“). Do </w:t>
      </w:r>
      <w:r>
        <w:rPr>
          <w:rFonts w:ascii="Arial" w:eastAsia="Calibri" w:hAnsi="Arial" w:cs="Times New Roman"/>
        </w:rPr>
        <w:tab/>
        <w:t xml:space="preserve">systému rozúčtování tržeb vstupují na základě přístupové smlouvy se zúčtovacím </w:t>
      </w:r>
      <w:r>
        <w:rPr>
          <w:rFonts w:ascii="Arial" w:eastAsia="Calibri" w:hAnsi="Arial" w:cs="Times New Roman"/>
        </w:rPr>
        <w:tab/>
        <w:t xml:space="preserve">centrem. Zúčtovací centrum vyčíslí tržby za vydané jízdní doklady VDV pro přepravu </w:t>
      </w:r>
      <w:r>
        <w:rPr>
          <w:rFonts w:ascii="Arial" w:eastAsia="Calibri" w:hAnsi="Arial" w:cs="Times New Roman"/>
        </w:rPr>
        <w:tab/>
        <w:t>v tarifních</w:t>
      </w:r>
      <w:r w:rsidR="00B86026">
        <w:rPr>
          <w:rFonts w:ascii="Arial" w:eastAsia="Calibri" w:hAnsi="Arial" w:cs="Times New Roman"/>
        </w:rPr>
        <w:t xml:space="preserve"> zónách VDV (shodné </w:t>
      </w:r>
      <w:r>
        <w:rPr>
          <w:rFonts w:ascii="Arial" w:eastAsia="Calibri" w:hAnsi="Arial" w:cs="Times New Roman"/>
        </w:rPr>
        <w:t xml:space="preserve">s působnosti dané MHD) a výši těchto tržeb zašle </w:t>
      </w:r>
      <w:r>
        <w:rPr>
          <w:rFonts w:ascii="Arial" w:eastAsia="Calibri" w:hAnsi="Arial" w:cs="Times New Roman"/>
        </w:rPr>
        <w:tab/>
      </w:r>
      <w:sdt>
        <w:sdtPr>
          <w:rPr>
            <w:rFonts w:ascii="Arial" w:eastAsia="Calibri" w:hAnsi="Arial" w:cs="Times New Roman"/>
          </w:rPr>
          <w:id w:val="-1500805424"/>
          <w:placeholder>
            <w:docPart w:val="DefaultPlaceholder_-1854013440"/>
          </w:placeholder>
        </w:sdtPr>
        <w:sdtContent>
          <w:r w:rsidR="00B86026">
            <w:rPr>
              <w:rFonts w:ascii="Arial" w:eastAsia="Calibri" w:hAnsi="Arial" w:cs="Times New Roman"/>
            </w:rPr>
            <w:t xml:space="preserve">tomuto dopravci. Tyto jsou </w:t>
          </w:r>
          <w:r w:rsidRPr="00B86026">
            <w:rPr>
              <w:rFonts w:ascii="Arial" w:eastAsia="Calibri" w:hAnsi="Arial" w:cs="Times New Roman"/>
            </w:rPr>
            <w:t xml:space="preserve">vyjmuty ze zúčtování a nejsou </w:t>
          </w:r>
          <w:r w:rsidRPr="00B86026">
            <w:rPr>
              <w:rFonts w:ascii="Arial" w:eastAsia="Calibri" w:hAnsi="Arial" w:cs="Times New Roman"/>
            </w:rPr>
            <w:tab/>
          </w:r>
          <w:r w:rsidR="00B86026">
            <w:rPr>
              <w:rFonts w:ascii="Arial" w:eastAsia="Calibri" w:hAnsi="Arial" w:cs="Times New Roman"/>
            </w:rPr>
            <w:t xml:space="preserve">rozúčtovány na </w:t>
          </w:r>
          <w:r w:rsidRPr="00B86026">
            <w:rPr>
              <w:rFonts w:ascii="Arial" w:eastAsia="Calibri" w:hAnsi="Arial" w:cs="Times New Roman"/>
            </w:rPr>
            <w:t xml:space="preserve">všechny </w:t>
          </w:r>
          <w:r w:rsidRPr="00B86026">
            <w:rPr>
              <w:rFonts w:ascii="Arial" w:eastAsia="Calibri" w:hAnsi="Arial" w:cs="Times New Roman"/>
            </w:rPr>
            <w:tab/>
            <w:t>subjekty.</w:t>
          </w:r>
        </w:sdtContent>
      </w:sdt>
    </w:p>
    <w:p w14:paraId="437F3464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0209C6AF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4C17DFB2" w14:textId="77777777" w:rsidR="00C607AD" w:rsidRPr="00DF13C6" w:rsidRDefault="00C607AD" w:rsidP="00C607AD">
      <w:pPr>
        <w:pStyle w:val="Odstavecseseznamem"/>
        <w:numPr>
          <w:ilvl w:val="0"/>
          <w:numId w:val="18"/>
        </w:numPr>
        <w:rPr>
          <w:rFonts w:ascii="Arial" w:eastAsia="Calibri" w:hAnsi="Arial" w:cs="Times New Roman"/>
          <w:b/>
          <w:sz w:val="28"/>
          <w:szCs w:val="28"/>
        </w:rPr>
      </w:pPr>
      <w:r w:rsidRPr="00DF13C6">
        <w:rPr>
          <w:rFonts w:ascii="Arial" w:eastAsia="Calibri" w:hAnsi="Arial" w:cs="Times New Roman"/>
          <w:b/>
          <w:sz w:val="28"/>
          <w:szCs w:val="28"/>
        </w:rPr>
        <w:t>Reporty</w:t>
      </w:r>
    </w:p>
    <w:p w14:paraId="4AED8B61" w14:textId="2BA0C182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připravuje pro objednatele i dopravce</w:t>
      </w:r>
      <w:r w:rsidR="00742C4A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reporty</w:t>
      </w:r>
      <w:r w:rsidR="00EF6FA7">
        <w:rPr>
          <w:rFonts w:ascii="Arial" w:eastAsia="Calibri" w:hAnsi="Arial" w:cs="Times New Roman"/>
        </w:rPr>
        <w:t xml:space="preserve"> (formátu MS Excel)</w:t>
      </w:r>
      <w:r>
        <w:rPr>
          <w:rFonts w:ascii="Arial" w:eastAsia="Calibri" w:hAnsi="Arial" w:cs="Times New Roman"/>
        </w:rPr>
        <w:t xml:space="preserve"> a pravidelně je v dohodnutých termínech publikuje na svých stránkách, jedná se zejména:</w:t>
      </w:r>
    </w:p>
    <w:p w14:paraId="1608DF4F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Rozúčtování tržeb z tarifu VDV a kompenzací slev Ministerstva dopravy na linko – </w:t>
      </w:r>
      <w:proofErr w:type="spellStart"/>
      <w:r>
        <w:rPr>
          <w:rFonts w:ascii="Arial" w:eastAsia="Calibri" w:hAnsi="Arial" w:cs="Times New Roman"/>
        </w:rPr>
        <w:t>vlako</w:t>
      </w:r>
      <w:proofErr w:type="spellEnd"/>
      <w:r>
        <w:rPr>
          <w:rFonts w:ascii="Arial" w:eastAsia="Calibri" w:hAnsi="Arial" w:cs="Times New Roman"/>
        </w:rPr>
        <w:t xml:space="preserve"> spoje ve tvaru:</w:t>
      </w:r>
    </w:p>
    <w:p w14:paraId="6D6B8FB8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Subjekt/linka/spoj/kraj</w:t>
      </w:r>
      <w:r w:rsidRPr="008912A7">
        <w:rPr>
          <w:rFonts w:ascii="Arial" w:eastAsia="Calibri" w:hAnsi="Arial" w:cs="Times New Roman"/>
          <w:sz w:val="16"/>
          <w:szCs w:val="16"/>
        </w:rPr>
        <w:t>(oblast,</w:t>
      </w:r>
      <w:r>
        <w:rPr>
          <w:rFonts w:ascii="Arial" w:eastAsia="Calibri" w:hAnsi="Arial" w:cs="Times New Roman"/>
          <w:sz w:val="16"/>
          <w:szCs w:val="16"/>
        </w:rPr>
        <w:t xml:space="preserve"> provider </w:t>
      </w:r>
      <w:r w:rsidRPr="008912A7">
        <w:rPr>
          <w:rFonts w:ascii="Arial" w:eastAsia="Calibri" w:hAnsi="Arial" w:cs="Times New Roman"/>
          <w:sz w:val="16"/>
          <w:szCs w:val="16"/>
        </w:rPr>
        <w:t>ID, území kraje, tarif</w:t>
      </w:r>
      <w:r>
        <w:rPr>
          <w:rFonts w:ascii="Arial" w:eastAsia="Calibri" w:hAnsi="Arial" w:cs="Times New Roman"/>
        </w:rPr>
        <w:t>)/tržba/kompenzace</w:t>
      </w:r>
    </w:p>
    <w:p w14:paraId="5275849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016DAE7E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Sestava pro: objednatele i dopravce</w:t>
      </w:r>
    </w:p>
    <w:p w14:paraId="67CBCC5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6C45FD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Vyčíslení kompenzací z tarifu VDV pro dopravce (na základě této sestavy dopravce žádá vyplacení kompenzací Ministerstvo dopravy). Sestava ve tvaru slučitelném se systémem pro vyhodnocení kompenzací u Ministerstva dopravy.</w:t>
      </w:r>
    </w:p>
    <w:p w14:paraId="24C5A1F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4CE2B31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2FFDE5C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A63F9E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prodaných jízdenek z tarifu VDV ve tvaru</w:t>
      </w:r>
    </w:p>
    <w:p w14:paraId="2875DB4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4C69B830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ECBE647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3F4DE74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2AAEF64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o vydaných přestupních jízdenkách ve tvaru</w:t>
      </w:r>
    </w:p>
    <w:p w14:paraId="1529AC1A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046E3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ABC136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1C41F5F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2986F082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8C57FE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Přehled vydaných jízdenek s vyčíslením výši tržeb prodaných výlučně pro přepravu  v zóně s MHD ve tvaru</w:t>
      </w:r>
    </w:p>
    <w:p w14:paraId="0BC857C6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1FDC09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42FD8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576F7EF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6B65BC1D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38EE9933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vydaných jízdenek s vyčíslením objemu tržeb prodaných validátorem (stacionární zařízení pro prodej předem definovaných jízdních dokladů) ve tvaru</w:t>
      </w:r>
    </w:p>
    <w:p w14:paraId="34780C53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7C7D9AF9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79AF45F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>tava pro: objednatele</w:t>
      </w:r>
    </w:p>
    <w:p w14:paraId="541B997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41DABBB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7F5FA39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chybně zaslaných dat do zúčtovacího centra z hlediska správnosti čísla tarifu VDV</w:t>
      </w:r>
    </w:p>
    <w:p w14:paraId="1313780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denně upozornit objednatele i dopravce</w:t>
      </w:r>
    </w:p>
    <w:p w14:paraId="6CEF6EF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3881DBB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68D5F1D6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</w:t>
      </w:r>
      <w:r w:rsidRPr="00460F28">
        <w:rPr>
          <w:rFonts w:ascii="Arial" w:eastAsia="Calibri" w:hAnsi="Arial" w:cs="Times New Roman"/>
        </w:rPr>
        <w:t xml:space="preserve"> jízdenek, které mají příznak integrovaného dokladu, ale nesplňují všechny náležitosti a proto nemohly být zahrnuty do zúčtování tržeb</w:t>
      </w:r>
      <w:r>
        <w:rPr>
          <w:rFonts w:ascii="Arial" w:eastAsia="Calibri" w:hAnsi="Arial" w:cs="Times New Roman"/>
        </w:rPr>
        <w:t xml:space="preserve">. </w:t>
      </w:r>
      <w:r w:rsidRPr="00460F28">
        <w:rPr>
          <w:rFonts w:ascii="Arial" w:eastAsia="Calibri" w:hAnsi="Arial" w:cs="Times New Roman"/>
        </w:rPr>
        <w:t>Připravit export jízdenek ve tvaru</w:t>
      </w:r>
    </w:p>
    <w:p w14:paraId="72AB8517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 w:rsidRPr="00B65C2C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391DC83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Termín: </w:t>
      </w:r>
      <w:r w:rsidRPr="00460F28">
        <w:rPr>
          <w:rFonts w:ascii="Arial" w:eastAsia="Calibri" w:hAnsi="Arial" w:cs="Times New Roman"/>
        </w:rPr>
        <w:t>nejpozději 15.tého v měsíci do 12:00 (v případě, že tento datum je so, ne nebo svátek, tak nejbližší předcházející pracovní den)</w:t>
      </w:r>
    </w:p>
    <w:p w14:paraId="46964EA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0F55303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52289BDB" w14:textId="77777777" w:rsidR="00C607AD" w:rsidRPr="00C2472E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4A550E">
        <w:rPr>
          <w:rFonts w:ascii="Arial" w:eastAsia="Calibri" w:hAnsi="Arial" w:cs="Times New Roman"/>
        </w:rPr>
        <w:t>Přehled plateb bankovní kartou a kon</w:t>
      </w:r>
      <w:r>
        <w:rPr>
          <w:rFonts w:ascii="Arial" w:eastAsia="Calibri" w:hAnsi="Arial" w:cs="Times New Roman"/>
        </w:rPr>
        <w:t xml:space="preserve">trola správnosti zasílaných dat </w:t>
      </w:r>
      <w:r w:rsidRPr="000F7623">
        <w:rPr>
          <w:rFonts w:ascii="Arial" w:eastAsia="Calibri" w:hAnsi="Arial" w:cs="Times New Roman"/>
        </w:rPr>
        <w:t>ve</w:t>
      </w:r>
      <w:r>
        <w:rPr>
          <w:rFonts w:ascii="Arial" w:eastAsia="Calibri" w:hAnsi="Arial" w:cs="Times New Roman"/>
        </w:rPr>
        <w:t xml:space="preserve"> </w:t>
      </w:r>
      <w:r w:rsidRPr="000F7623">
        <w:rPr>
          <w:rFonts w:ascii="Arial" w:eastAsia="Calibri" w:hAnsi="Arial" w:cs="Times New Roman"/>
        </w:rPr>
        <w:t>tvaru</w:t>
      </w:r>
      <w:r w:rsidRPr="00C2472E">
        <w:rPr>
          <w:rFonts w:ascii="Arial" w:eastAsia="Calibri" w:hAnsi="Arial" w:cs="Times New Roman"/>
        </w:rPr>
        <w:t xml:space="preserve"> </w:t>
      </w:r>
      <w:r w:rsidRPr="00C2472E">
        <w:rPr>
          <w:rFonts w:ascii="Arial" w:eastAsia="Calibri" w:hAnsi="Arial" w:cs="Times New Roman"/>
        </w:rPr>
        <w:br/>
        <w:t>dopravce/linka/spoj/počet jízdenek-transakcí/tržba za jízdenky</w:t>
      </w:r>
    </w:p>
    <w:p w14:paraId="7AEFF88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631E0FF5" w14:textId="728FABDF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 xml:space="preserve">tava pro: objednatele </w:t>
      </w:r>
    </w:p>
    <w:p w14:paraId="11893CC0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Přehled o vydaných jízdenkách ze zóny 200 Třebíč do zóny 200 Třebíč ve tvaru</w:t>
      </w:r>
    </w:p>
    <w:p w14:paraId="58EC4CF1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C50A66B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3D0D5427" w14:textId="008EAEF6" w:rsid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Sestava pro: objednatele</w:t>
      </w:r>
    </w:p>
    <w:p w14:paraId="7CDABF1F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</w:p>
    <w:p w14:paraId="43622A9E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Přehled o vydaných jízdenkách ze zóny 1 až 7 Oblast MHD Jihlava  do zón 1 až 7 Oblast MHD Jihlava</w:t>
      </w:r>
    </w:p>
    <w:p w14:paraId="2809D00F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1B7F8F11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7A03AD3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Sestava pro: objednatele</w:t>
      </w:r>
    </w:p>
    <w:p w14:paraId="28FD543F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lastRenderedPageBreak/>
        <w:t xml:space="preserve">Přehled o vydaných jízdenkách ze </w:t>
      </w:r>
      <w:proofErr w:type="spellStart"/>
      <w:r w:rsidRPr="00C57811">
        <w:rPr>
          <w:rFonts w:ascii="Arial" w:eastAsia="Calibri" w:hAnsi="Arial" w:cs="Times New Roman"/>
        </w:rPr>
        <w:t>zóny„X</w:t>
      </w:r>
      <w:proofErr w:type="spellEnd"/>
      <w:r w:rsidRPr="00C57811">
        <w:rPr>
          <w:rFonts w:ascii="Arial" w:eastAsia="Calibri" w:hAnsi="Arial" w:cs="Times New Roman"/>
        </w:rPr>
        <w:t>“ do stejné zóny „X“ ve tvaru</w:t>
      </w:r>
    </w:p>
    <w:p w14:paraId="1995B314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432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ab/>
        <w:t xml:space="preserve">Provider ID dopravce/Subjekt/Linka/spoj/datum prodeje/nástupní zastávka/výstupní </w:t>
      </w:r>
      <w:r w:rsidRPr="00C57811">
        <w:rPr>
          <w:rFonts w:ascii="Arial" w:eastAsia="Calibri" w:hAnsi="Arial" w:cs="Times New Roman"/>
        </w:rPr>
        <w:tab/>
        <w:t>zastávka/tarif/typ jízdenky/Prodej – zóna z/Prodej – zóna do/počet/tržba</w:t>
      </w:r>
    </w:p>
    <w:p w14:paraId="1F03D6F7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 xml:space="preserve">„ X“ znamená obdobná zóna, kterou může objednatel v budoucnu definovat např. v dalším městě. </w:t>
      </w:r>
      <w:r w:rsidRPr="00C57811">
        <w:rPr>
          <w:rFonts w:ascii="Arial" w:eastAsia="Calibri" w:hAnsi="Arial" w:cs="Times New Roman"/>
        </w:rPr>
        <w:br/>
      </w:r>
    </w:p>
    <w:p w14:paraId="245C6376" w14:textId="77777777" w:rsidR="00C57811" w:rsidRDefault="00C57811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3571D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1DDA66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Činnosti zúčtovacího centra VDV</w:t>
      </w:r>
    </w:p>
    <w:p w14:paraId="645027A3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bude automatizovaně zpracovávat data z prodeje/odbavení jízdenek z odbavovacích systémů ve vozidlech veřejné dopravy a následně vytvoří jejich požadované reporty:</w:t>
      </w:r>
    </w:p>
    <w:p w14:paraId="720D74F9" w14:textId="77777777" w:rsidR="00C607AD" w:rsidRPr="00DF0E01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proofErr w:type="spellStart"/>
      <w:r>
        <w:rPr>
          <w:rFonts w:ascii="Arial" w:eastAsia="Times New Roman" w:hAnsi="Arial" w:cs="Times New Roman"/>
          <w:lang w:eastAsia="ar-SA"/>
        </w:rPr>
        <w:t>Rozúčtovávat</w:t>
      </w:r>
      <w:proofErr w:type="spellEnd"/>
      <w:r>
        <w:rPr>
          <w:rFonts w:ascii="Arial" w:eastAsia="Times New Roman" w:hAnsi="Arial" w:cs="Times New Roman"/>
          <w:lang w:eastAsia="ar-SA"/>
        </w:rPr>
        <w:t xml:space="preserve"> tržby</w:t>
      </w:r>
      <w:r w:rsidRPr="00DF0E01">
        <w:rPr>
          <w:rFonts w:ascii="Arial" w:eastAsia="Times New Roman" w:hAnsi="Arial" w:cs="Times New Roman"/>
          <w:lang w:eastAsia="ar-SA"/>
        </w:rPr>
        <w:t xml:space="preserve"> tarifu VDV dopravců (do počtu 21) vyplývajících z</w:t>
      </w:r>
      <w:r>
        <w:rPr>
          <w:rFonts w:ascii="Arial" w:eastAsia="Times New Roman" w:hAnsi="Arial" w:cs="Times New Roman"/>
          <w:lang w:eastAsia="ar-SA"/>
        </w:rPr>
        <w:t> </w:t>
      </w:r>
      <w:r w:rsidRPr="00DF0E01">
        <w:rPr>
          <w:rFonts w:ascii="Arial" w:eastAsia="Times New Roman" w:hAnsi="Arial" w:cs="Times New Roman"/>
          <w:lang w:eastAsia="ar-SA"/>
        </w:rPr>
        <w:t>uznávání</w:t>
      </w:r>
      <w:r>
        <w:rPr>
          <w:rFonts w:ascii="Arial" w:eastAsia="Times New Roman" w:hAnsi="Arial" w:cs="Times New Roman"/>
          <w:lang w:eastAsia="ar-SA"/>
        </w:rPr>
        <w:t xml:space="preserve"> </w:t>
      </w:r>
      <w:r w:rsidRPr="00DF0E01">
        <w:rPr>
          <w:rFonts w:ascii="Arial" w:eastAsia="Times New Roman" w:hAnsi="Arial" w:cs="Times New Roman"/>
          <w:lang w:eastAsia="ar-SA"/>
        </w:rPr>
        <w:t>jízdních dokladů dle podkladů předaných odborem dopravy a silničního hospodářství a vyčíslení kompenzací „státních“ slev (přehled pro Kraj Vysočina a Ministerstvo dopravy)</w:t>
      </w:r>
    </w:p>
    <w:p w14:paraId="094D6FB8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Zpracovávat elektronická data o prodeji jízdních dokladů odcházejících od dopravců off-line. </w:t>
      </w:r>
    </w:p>
    <w:p w14:paraId="7AC391AC" w14:textId="2A5684DC" w:rsidR="00C607AD" w:rsidRPr="007A4CBC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Specifikovat se všemi dopravci, potažmo dodavateli odbavovacích zařízení formát a způsob přenosu dat (např. </w:t>
      </w:r>
      <w:r w:rsidR="002517CB">
        <w:rPr>
          <w:rFonts w:ascii="Arial" w:eastAsia="Times New Roman" w:hAnsi="Arial" w:cs="Times New Roman"/>
          <w:lang w:eastAsia="ar-SA"/>
        </w:rPr>
        <w:t>JSON</w:t>
      </w:r>
      <w:r>
        <w:rPr>
          <w:rFonts w:ascii="Arial" w:eastAsia="Times New Roman" w:hAnsi="Arial" w:cs="Times New Roman"/>
          <w:lang w:eastAsia="ar-SA"/>
        </w:rPr>
        <w:t xml:space="preserve"> zprávy)</w:t>
      </w:r>
    </w:p>
    <w:p w14:paraId="3BB87DA7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na jednotlivé dopravce s následným členěním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 dle jim přiřazené váhy vycházející z tabulky č. 2.</w:t>
      </w:r>
      <w:r>
        <w:rPr>
          <w:rFonts w:ascii="Arial" w:eastAsia="Times New Roman" w:hAnsi="Arial" w:cs="Arial"/>
          <w:lang w:eastAsia="ar-SA"/>
        </w:rPr>
        <w:t xml:space="preserve"> Dopravci dle odst. 2.1 a 2.3</w:t>
      </w:r>
    </w:p>
    <w:p w14:paraId="2FB94769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sezónního dopravce dle zasl</w:t>
      </w:r>
      <w:r>
        <w:rPr>
          <w:rFonts w:ascii="Arial" w:eastAsia="Times New Roman" w:hAnsi="Arial" w:cs="Arial"/>
          <w:lang w:eastAsia="ar-SA"/>
        </w:rPr>
        <w:t>ané skutečnosti, dle bodu (4.13</w:t>
      </w:r>
      <w:r w:rsidRPr="001236C8">
        <w:rPr>
          <w:rFonts w:ascii="Arial" w:eastAsia="Times New Roman" w:hAnsi="Arial" w:cs="Arial"/>
          <w:lang w:eastAsia="ar-SA"/>
        </w:rPr>
        <w:t>) v členění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spoje.</w:t>
      </w:r>
      <w:r>
        <w:rPr>
          <w:rFonts w:ascii="Arial" w:eastAsia="Times New Roman" w:hAnsi="Arial" w:cs="Arial"/>
          <w:lang w:eastAsia="ar-SA"/>
        </w:rPr>
        <w:t xml:space="preserve"> Dopravci dle bodu 2.2</w:t>
      </w:r>
    </w:p>
    <w:p w14:paraId="71F55584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Určit tržby dopravci dle bodu 2.4</w:t>
      </w:r>
    </w:p>
    <w:p w14:paraId="6BDEA901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Evidovat a zpracovávat hotovostní transakce z odbavovacích zařízení.</w:t>
      </w:r>
    </w:p>
    <w:p w14:paraId="58067589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Publikovat na svém serveru aktuální verzi dokumentu Principy zúčtování VDV.</w:t>
      </w:r>
    </w:p>
    <w:p w14:paraId="0AD7F173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Zpřístupňovat podklady pro finanční vyrovnání na základě daňových dokladů ve formátu </w:t>
      </w:r>
      <w:proofErr w:type="spellStart"/>
      <w:r w:rsidRPr="001236C8">
        <w:rPr>
          <w:rFonts w:ascii="Arial" w:eastAsia="Times New Roman" w:hAnsi="Arial" w:cs="Arial"/>
          <w:lang w:eastAsia="ar-SA"/>
        </w:rPr>
        <w:t>pdf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jednotlivým dopravcům a Odboru dopravy a silničního hospodářství Krajského úřadu Kraje Vysočina v dohodnutých termínech.</w:t>
      </w:r>
    </w:p>
    <w:p w14:paraId="195672BD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Zajišťovat podklady pro finanční vyrovnání na základě daňových dokladů t</w:t>
      </w:r>
      <w:r>
        <w:rPr>
          <w:rFonts w:ascii="Arial" w:eastAsia="Times New Roman" w:hAnsi="Arial" w:cs="Arial"/>
          <w:lang w:eastAsia="ar-SA"/>
        </w:rPr>
        <w:t>ak, aby každý účastník zúčtování</w:t>
      </w:r>
      <w:r w:rsidRPr="001236C8">
        <w:rPr>
          <w:rFonts w:ascii="Arial" w:eastAsia="Times New Roman" w:hAnsi="Arial" w:cs="Arial"/>
          <w:lang w:eastAsia="ar-SA"/>
        </w:rPr>
        <w:t xml:space="preserve"> mohl vyrovnávat své pohledávky vů</w:t>
      </w:r>
      <w:r>
        <w:rPr>
          <w:rFonts w:ascii="Arial" w:eastAsia="Times New Roman" w:hAnsi="Arial" w:cs="Arial"/>
          <w:lang w:eastAsia="ar-SA"/>
        </w:rPr>
        <w:t>či ostatním účastníkům zúčtování</w:t>
      </w:r>
      <w:r w:rsidRPr="001236C8">
        <w:rPr>
          <w:rFonts w:ascii="Arial" w:eastAsia="Times New Roman" w:hAnsi="Arial" w:cs="Arial"/>
          <w:lang w:eastAsia="ar-SA"/>
        </w:rPr>
        <w:t xml:space="preserve"> po každé závěrce. </w:t>
      </w:r>
    </w:p>
    <w:p w14:paraId="247C8BB6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Poskytovat statistické</w:t>
      </w:r>
      <w:r w:rsidRPr="001236C8">
        <w:rPr>
          <w:rFonts w:ascii="Arial" w:eastAsia="Times New Roman" w:hAnsi="Arial" w:cs="Arial"/>
          <w:lang w:val="sk-SK" w:eastAsia="ar-SA"/>
        </w:rPr>
        <w:t xml:space="preserve"> </w:t>
      </w:r>
      <w:r w:rsidRPr="001236C8">
        <w:rPr>
          <w:rFonts w:ascii="Arial" w:eastAsia="Times New Roman" w:hAnsi="Arial" w:cs="Arial"/>
          <w:lang w:eastAsia="ar-SA"/>
        </w:rPr>
        <w:t>přehledy na linky zahrnuté ve VDV, spoje, tarify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1236C8">
        <w:rPr>
          <w:rFonts w:ascii="Arial" w:eastAsia="Times New Roman" w:hAnsi="Arial" w:cs="Arial"/>
          <w:lang w:eastAsia="ar-SA"/>
        </w:rPr>
        <w:t>relace zóny</w:t>
      </w:r>
      <w:r>
        <w:rPr>
          <w:rFonts w:ascii="Arial" w:eastAsia="Times New Roman" w:hAnsi="Arial" w:cs="Arial"/>
          <w:lang w:eastAsia="ar-SA"/>
        </w:rPr>
        <w:t>, tržby</w:t>
      </w:r>
      <w:r w:rsidRPr="001236C8">
        <w:rPr>
          <w:rFonts w:ascii="Arial" w:eastAsia="Times New Roman" w:hAnsi="Arial" w:cs="Arial"/>
          <w:lang w:eastAsia="ar-SA"/>
        </w:rPr>
        <w:t>.</w:t>
      </w:r>
    </w:p>
    <w:p w14:paraId="590890CB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Zúčtovací centrum bude poskytovat dopravcům a objednatelům výstupy pro dopravce a další účastníky zúčtování. </w:t>
      </w:r>
    </w:p>
    <w:p w14:paraId="38A7A71E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Zúčtovací centrum bude poskytovat dopravcům údaje nezbytné k řešení reklamací.</w:t>
      </w:r>
    </w:p>
    <w:p w14:paraId="12C30EE8" w14:textId="3F278016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bookmarkStart w:id="6" w:name="_Ref399160503"/>
      <w:r w:rsidRPr="001236C8">
        <w:rPr>
          <w:rFonts w:ascii="Arial" w:eastAsia="Times New Roman" w:hAnsi="Arial" w:cs="Arial"/>
          <w:lang w:eastAsia="ar-SA"/>
        </w:rPr>
        <w:t>Dopravci jsou povinni zasílat transakce do zúčt</w:t>
      </w:r>
      <w:r w:rsidR="00D47C09">
        <w:rPr>
          <w:rFonts w:ascii="Arial" w:eastAsia="Times New Roman" w:hAnsi="Arial" w:cs="Arial"/>
          <w:lang w:eastAsia="ar-SA"/>
        </w:rPr>
        <w:t>ovacího centra nejpozději do 10-ti </w:t>
      </w:r>
      <w:r w:rsidRPr="001236C8">
        <w:rPr>
          <w:rFonts w:ascii="Arial" w:eastAsia="Times New Roman" w:hAnsi="Arial" w:cs="Arial"/>
          <w:lang w:eastAsia="ar-SA"/>
        </w:rPr>
        <w:t xml:space="preserve">kalendářních dnů od vzniku transakce. Transakce vzniklé předposlední a poslední den kalendářního měsíce je nutné odeslat rovněž nejpozději do 9. kalendářního dne následujícího měsíce. </w:t>
      </w:r>
      <w:bookmarkEnd w:id="6"/>
      <w:r w:rsidRPr="001236C8">
        <w:rPr>
          <w:rFonts w:ascii="Arial" w:eastAsia="Times New Roman" w:hAnsi="Arial" w:cs="Arial"/>
          <w:lang w:eastAsia="ar-SA"/>
        </w:rPr>
        <w:t>Pokud bude transakce o jízdence dodána po tomto termínu, bude zúčtována v rámci aktuálního účetního období, ve kterém bude dodána. Tržby z pozdě dodaných transakcí o prodeji jízdních dokladů se budou zúčtovávat pod</w:t>
      </w:r>
      <w:r>
        <w:rPr>
          <w:rFonts w:ascii="Arial" w:eastAsia="Times New Roman" w:hAnsi="Arial" w:cs="Arial"/>
          <w:lang w:eastAsia="ar-SA"/>
        </w:rPr>
        <w:t>le pravidel uvedených v bodech 7</w:t>
      </w:r>
      <w:r w:rsidRPr="001236C8">
        <w:rPr>
          <w:rFonts w:ascii="Arial" w:eastAsia="Times New Roman" w:hAnsi="Arial" w:cs="Arial"/>
          <w:lang w:eastAsia="ar-SA"/>
        </w:rPr>
        <w:t xml:space="preserve">. Zároveň bude informace o pozdním zúčtování jízdenky </w:t>
      </w:r>
      <w:r w:rsidRPr="001236C8">
        <w:rPr>
          <w:rFonts w:ascii="Arial" w:eastAsia="Times New Roman" w:hAnsi="Arial" w:cs="Arial"/>
          <w:lang w:eastAsia="ar-SA"/>
        </w:rPr>
        <w:lastRenderedPageBreak/>
        <w:t>zahrnuta do příslušného reportu, který bude předán dopravci v rámci měsíční uzávěrky spolu s podklady pro zúčtování.</w:t>
      </w:r>
    </w:p>
    <w:p w14:paraId="601F8810" w14:textId="4A1AFBF2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Dopravci jsou povinni zaslat do 14. kalendářního dne následujícího měsíce informace o realizovaných výkonech na jednotlivých spojích za uplynulý kalendářní měsíc ve struktuře dle tabulky č. 1. Toto ustanovení neplatí pro sezónního dopravce.</w:t>
      </w:r>
    </w:p>
    <w:p w14:paraId="20EE3754" w14:textId="77777777" w:rsidR="00C57811" w:rsidRPr="00362AAE" w:rsidRDefault="00C57811" w:rsidP="00C57811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eastAsia="Times New Roman" w:hAnsi="Arial" w:cs="Arial"/>
          <w:lang w:eastAsia="ar-SA"/>
        </w:rPr>
        <w:t>K jízdním dokladům vydaných ze zóny  200 Třebíč, ze zón 1 až 7 Jihlava, případně z  dalších zón „X“ definovaných objednatelem (pro přepravu jen v rámci těchto definovaných zón) nebude vyčíslena kompenzace „státních“ slev. Tržby z takto vydaných jízdních dokladů jsou zahrnuty do celkových tržeb a jsou rozúčtovány na všechny dopravce v systému.</w:t>
      </w:r>
    </w:p>
    <w:p w14:paraId="6DCD4FB4" w14:textId="77777777" w:rsidR="00C57811" w:rsidRPr="00362AAE" w:rsidRDefault="00C57811" w:rsidP="00C57811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hAnsi="Arial"/>
        </w:rPr>
        <w:t>„ X“ znamená obdobná zóna, kterou může objednatel v budoucnu definovat např. v dalším městě.</w:t>
      </w:r>
    </w:p>
    <w:p w14:paraId="08404EDB" w14:textId="77777777" w:rsidR="00C57811" w:rsidRPr="001236C8" w:rsidRDefault="00C57811" w:rsidP="00C57811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4B3A6FA" w14:textId="77777777" w:rsidR="00C607AD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6B19A480" w14:textId="77777777" w:rsidR="00C607AD" w:rsidRPr="00580A36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51C8C0FA" w14:textId="77777777" w:rsidR="00C607AD" w:rsidRPr="00B51921" w:rsidRDefault="00C607AD" w:rsidP="00C607AD">
      <w:pPr>
        <w:numPr>
          <w:ilvl w:val="0"/>
          <w:numId w:val="10"/>
        </w:numPr>
        <w:suppressAutoHyphens/>
        <w:spacing w:after="220" w:line="25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4534D4">
        <w:rPr>
          <w:noProof/>
          <w:lang w:eastAsia="cs-CZ"/>
        </w:rPr>
        <w:drawing>
          <wp:inline distT="0" distB="0" distL="0" distR="0" wp14:anchorId="72985C7A" wp14:editId="5A20BB91">
            <wp:extent cx="3975997" cy="3495675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99" cy="350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0280A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Tabulka č. </w:t>
      </w:r>
      <w:r w:rsidRPr="00B51921">
        <w:rPr>
          <w:rFonts w:ascii="Arial" w:eastAsia="Times New Roman" w:hAnsi="Arial" w:cs="Arial"/>
          <w:sz w:val="18"/>
          <w:szCs w:val="18"/>
          <w:lang w:eastAsia="ar-SA"/>
        </w:rPr>
        <w:t xml:space="preserve">1: vzor tabulky pro poskytování informací o realizovaných výkonech daného dopravce za </w:t>
      </w:r>
      <w:r>
        <w:rPr>
          <w:rFonts w:ascii="Arial" w:eastAsia="Times New Roman" w:hAnsi="Arial" w:cs="Arial"/>
          <w:sz w:val="18"/>
          <w:szCs w:val="18"/>
          <w:lang w:eastAsia="ar-SA"/>
        </w:rPr>
        <w:t xml:space="preserve">uplynulý měsíc </w:t>
      </w:r>
    </w:p>
    <w:p w14:paraId="242CCCB8" w14:textId="77777777" w:rsidR="00C607AD" w:rsidRPr="00B51921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ar-SA"/>
        </w:rPr>
      </w:pPr>
    </w:p>
    <w:p w14:paraId="65B67473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Popis zdrojů informací, se kterými pracuje zúčtovací centrum </w:t>
      </w:r>
    </w:p>
    <w:p w14:paraId="239E562B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Zdroje informací pro rozúčtování jízdních dokladů jsou:</w:t>
      </w:r>
    </w:p>
    <w:p w14:paraId="0C5C62CD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Data o prodeji/odbavení jízdenek z odbavovacích systémů ve vozidlech</w:t>
      </w:r>
      <w:r>
        <w:rPr>
          <w:rFonts w:ascii="Arial" w:eastAsia="Times New Roman" w:hAnsi="Arial" w:cs="Arial"/>
          <w:lang w:eastAsia="ar-SA"/>
        </w:rPr>
        <w:t xml:space="preserve"> a stacionárních validátorů</w:t>
      </w:r>
      <w:r w:rsidRPr="00FF0076">
        <w:rPr>
          <w:rFonts w:ascii="Arial" w:eastAsia="Times New Roman" w:hAnsi="Arial" w:cs="Arial"/>
          <w:lang w:eastAsia="ar-SA"/>
        </w:rPr>
        <w:t>.</w:t>
      </w:r>
    </w:p>
    <w:p w14:paraId="4F470845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Dokument „Struktura Tarifu VDV“.</w:t>
      </w:r>
    </w:p>
    <w:p w14:paraId="731528F0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Seznamy odbavovacích zařízení, která mohou vydávat a akceptovat jízdní</w:t>
      </w:r>
    </w:p>
    <w:p w14:paraId="0DD07248" w14:textId="77777777" w:rsidR="00C607AD" w:rsidRDefault="00C607AD" w:rsidP="00C607AD">
      <w:pPr>
        <w:tabs>
          <w:tab w:val="num" w:pos="576"/>
          <w:tab w:val="left" w:pos="709"/>
        </w:tabs>
        <w:suppressAutoHyphens/>
        <w:spacing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580A36">
        <w:rPr>
          <w:rFonts w:ascii="Arial" w:eastAsia="Times New Roman" w:hAnsi="Arial" w:cs="Arial"/>
          <w:lang w:eastAsia="ar-SA"/>
        </w:rPr>
        <w:t>doklady VDV.</w:t>
      </w:r>
    </w:p>
    <w:p w14:paraId="10BCE7A3" w14:textId="77777777" w:rsidR="00C607AD" w:rsidRDefault="00C607AD" w:rsidP="00C607AD">
      <w:pPr>
        <w:tabs>
          <w:tab w:val="num" w:pos="576"/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A0F0386" w14:textId="77777777" w:rsidR="00C607AD" w:rsidRPr="00034763" w:rsidRDefault="00C607AD" w:rsidP="00C607AD">
      <w:pPr>
        <w:pStyle w:val="Odstavecseseznamem"/>
        <w:keepNext/>
        <w:numPr>
          <w:ilvl w:val="0"/>
          <w:numId w:val="18"/>
        </w:numPr>
        <w:tabs>
          <w:tab w:val="num" w:pos="576"/>
        </w:tabs>
        <w:rPr>
          <w:rFonts w:ascii="Arial" w:eastAsia="Times New Roman" w:hAnsi="Arial" w:cs="Arial"/>
          <w:b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>Odbavení cestujících, prodej jízdních dokladů IDS VDV</w:t>
      </w:r>
    </w:p>
    <w:p w14:paraId="6D070511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Způsob odbavení cestujících s jízdním dokladem IDS VDV v jednotlivých druzích veřejné osobní dopravy.</w:t>
      </w:r>
    </w:p>
    <w:p w14:paraId="415A51C4" w14:textId="1AF120CC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Železniční osobní doprava</w:t>
      </w:r>
    </w:p>
    <w:p w14:paraId="40FF97F5" w14:textId="0941C36A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1236C8"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="002517CB">
        <w:rPr>
          <w:rFonts w:ascii="Arial" w:eastAsia="Times New Roman" w:hAnsi="Arial" w:cs="Times New Roman"/>
          <w:lang w:eastAsia="ar-SA"/>
        </w:rPr>
        <w:t>na železnici</w:t>
      </w:r>
      <w:r w:rsidRPr="001236C8">
        <w:rPr>
          <w:rFonts w:ascii="Arial" w:eastAsia="Times New Roman" w:hAnsi="Arial" w:cs="Times New Roman"/>
          <w:lang w:eastAsia="ar-SA"/>
        </w:rPr>
        <w:t xml:space="preserve"> odbavuje prostřednictvím jízdního dokladu.</w:t>
      </w:r>
    </w:p>
    <w:p w14:paraId="28755DFC" w14:textId="62B2F70D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Prodej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– v osobních pokladnách obsazených železničních stan</w:t>
      </w:r>
      <w:r w:rsidR="002517CB">
        <w:rPr>
          <w:rFonts w:ascii="Arial" w:eastAsia="Times New Roman" w:hAnsi="Arial" w:cs="Times New Roman"/>
          <w:lang w:eastAsia="ar-SA"/>
        </w:rPr>
        <w:t>ic pomocí odbavovacích zařízení.</w:t>
      </w:r>
    </w:p>
    <w:p w14:paraId="39A34711" w14:textId="3EB1894C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 xml:space="preserve">Prodej jízdních dokladů VDV ve vlacích prostřednictvím přenosné osobní pokladny. </w:t>
      </w:r>
    </w:p>
    <w:p w14:paraId="47EA2BB2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Kontrola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ve vlacích – provádí pověřený zaměstnanec dopravce.</w:t>
      </w:r>
    </w:p>
    <w:p w14:paraId="7D9B214E" w14:textId="14A3A86A" w:rsidR="00C607AD" w:rsidRDefault="002517CB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Přenosná osobní pokladna</w:t>
      </w:r>
      <w:r w:rsidR="00C607AD">
        <w:rPr>
          <w:rFonts w:ascii="Arial" w:eastAsia="Times New Roman" w:hAnsi="Arial" w:cs="Times New Roman"/>
          <w:lang w:eastAsia="ar-SA"/>
        </w:rPr>
        <w:t xml:space="preserve"> dopravce </w:t>
      </w:r>
      <w:r>
        <w:rPr>
          <w:rFonts w:ascii="Arial" w:eastAsia="Times New Roman" w:hAnsi="Arial" w:cs="Times New Roman"/>
          <w:lang w:eastAsia="ar-SA"/>
        </w:rPr>
        <w:t xml:space="preserve">je </w:t>
      </w:r>
      <w:r w:rsidR="00C607AD">
        <w:rPr>
          <w:rFonts w:ascii="Arial" w:eastAsia="Times New Roman" w:hAnsi="Arial" w:cs="Times New Roman"/>
          <w:lang w:eastAsia="ar-SA"/>
        </w:rPr>
        <w:t>vybaveno čtečkou QR kódů, cestující při přestupu načte QR kód jízdního dokladu na odbavovacím zařízení dopravce.</w:t>
      </w:r>
    </w:p>
    <w:p w14:paraId="43599EC7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02D126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 xml:space="preserve">Veřejná linková autobusová doprava </w:t>
      </w:r>
    </w:p>
    <w:p w14:paraId="3C28F382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a kontrol</w:t>
      </w:r>
      <w:r>
        <w:rPr>
          <w:rFonts w:ascii="Arial" w:eastAsia="Times New Roman" w:hAnsi="Arial" w:cs="Times New Roman"/>
          <w:lang w:eastAsia="ar-SA"/>
        </w:rPr>
        <w:t>u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provádí řidič. V autobusech je povinný nástup předními dveřmi, cestující je tedy odbaven vždy.</w:t>
      </w:r>
    </w:p>
    <w:p w14:paraId="0A128B23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Při přestupu cestujícího v rámci jednoho jízdního dokladu</w:t>
      </w:r>
      <w:r>
        <w:rPr>
          <w:rFonts w:ascii="Arial" w:eastAsia="Times New Roman" w:hAnsi="Arial" w:cs="Times New Roman"/>
          <w:lang w:eastAsia="ar-SA"/>
        </w:rPr>
        <w:t xml:space="preserve"> řidič provede záznam do odbavovacího zařízení ve vozidle, kterým bude zaznamenán nástup a záznam o zastávce nebo cestující načte QR kód jízdního dokladu na terminále odbavovacího zařízení dopravce. Záznam řidiče se provádí pouze v případě nečitelnosti QR kódu, nebo u dopravců, kteří nevydávají jízdní doklady VDV s QR kódem.</w:t>
      </w:r>
    </w:p>
    <w:p w14:paraId="04706714" w14:textId="77777777" w:rsidR="00C607AD" w:rsidRDefault="00C607AD" w:rsidP="00C607AD">
      <w:pPr>
        <w:keepNext/>
        <w:tabs>
          <w:tab w:val="left" w:pos="1134"/>
          <w:tab w:val="left" w:pos="1872"/>
        </w:tabs>
        <w:suppressAutoHyphens/>
        <w:spacing w:before="29" w:after="0" w:line="256" w:lineRule="auto"/>
        <w:ind w:left="1134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672F27E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Sezónní doprava</w:t>
      </w:r>
    </w:p>
    <w:p w14:paraId="171BC21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Pr="00B51921">
        <w:rPr>
          <w:rFonts w:ascii="Arial" w:eastAsia="Times New Roman" w:hAnsi="Arial" w:cs="Times New Roman"/>
          <w:lang w:eastAsia="ar-SA"/>
        </w:rPr>
        <w:t>odbavuje prostřednictvím jízdního dokladu.</w:t>
      </w:r>
    </w:p>
    <w:p w14:paraId="1EF26E30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jízdních dokladů VDV ve vlacích prostřednictvím přenosné osobní pokladny</w:t>
      </w:r>
      <w:r>
        <w:rPr>
          <w:rFonts w:ascii="Arial" w:eastAsia="Times New Roman" w:hAnsi="Arial" w:cs="Times New Roman"/>
          <w:lang w:eastAsia="ar-SA"/>
        </w:rPr>
        <w:t>.</w:t>
      </w:r>
      <w:r w:rsidRPr="00B51921">
        <w:rPr>
          <w:rFonts w:ascii="Arial" w:eastAsia="Times New Roman" w:hAnsi="Arial" w:cs="Times New Roman"/>
          <w:lang w:eastAsia="ar-SA"/>
        </w:rPr>
        <w:t xml:space="preserve"> </w:t>
      </w:r>
    </w:p>
    <w:p w14:paraId="5579DBE3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Kontrola jízdních dokladů VDV ve vlacích – provádí pověřený zaměstnanec dopravce</w:t>
      </w:r>
      <w:r>
        <w:rPr>
          <w:rFonts w:ascii="Arial" w:eastAsia="Times New Roman" w:hAnsi="Arial" w:cs="Times New Roman"/>
          <w:lang w:eastAsia="ar-SA"/>
        </w:rPr>
        <w:t>. Jestliže je odbavovací zařízení dopravce vybaveno čtečkou QR kódů, pak cestující při přestupu načte QR kód jízdního dokladu na odbavovacím zařízení dopravce.</w:t>
      </w:r>
    </w:p>
    <w:p w14:paraId="3EF57300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949912D" w14:textId="77777777" w:rsidR="00C607AD" w:rsidRPr="00B51921" w:rsidRDefault="00C607AD" w:rsidP="00C607AD">
      <w:pPr>
        <w:tabs>
          <w:tab w:val="left" w:pos="1134"/>
          <w:tab w:val="left" w:pos="1872"/>
        </w:tabs>
        <w:suppressAutoHyphens/>
        <w:spacing w:before="29" w:after="0" w:line="256" w:lineRule="auto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465364CE" w14:textId="77777777" w:rsidR="00C607AD" w:rsidRPr="00B51921" w:rsidRDefault="00C607AD" w:rsidP="00C607AD">
      <w:pPr>
        <w:numPr>
          <w:ilvl w:val="2"/>
          <w:numId w:val="0"/>
        </w:numPr>
        <w:tabs>
          <w:tab w:val="num" w:pos="720"/>
          <w:tab w:val="left" w:pos="1296"/>
          <w:tab w:val="left" w:pos="1501"/>
        </w:tabs>
        <w:suppressAutoHyphens/>
        <w:spacing w:before="58" w:after="0" w:line="256" w:lineRule="auto"/>
        <w:ind w:left="5608" w:hanging="504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084F1D8A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bookmarkStart w:id="7" w:name="_Ref226266946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 xml:space="preserve">Principy rozúčtování tržeb v integrovaném dopravním systému Veřejná doprava Vysočiny </w:t>
      </w:r>
      <w:bookmarkEnd w:id="7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</w:p>
    <w:p w14:paraId="5E2CDD6B" w14:textId="77777777" w:rsidR="00C607AD" w:rsidRPr="00034763" w:rsidRDefault="00C607AD" w:rsidP="00C607AD">
      <w:pPr>
        <w:pStyle w:val="Odstavecseseznamem"/>
        <w:keepNext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7A374B1A" w14:textId="77777777" w:rsidR="00C607AD" w:rsidRPr="002517CB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2517CB">
        <w:rPr>
          <w:rFonts w:ascii="Arial" w:eastAsia="Times New Roman" w:hAnsi="Arial" w:cs="Times New Roman"/>
          <w:lang w:eastAsia="ar-SA"/>
        </w:rPr>
        <w:t>Rozúčtování jízdních dokladů bez ohledu na druh jízdného</w:t>
      </w:r>
      <w:r w:rsidRPr="002517CB">
        <w:rPr>
          <w:rFonts w:ascii="Arial" w:eastAsia="Times New Roman" w:hAnsi="Arial" w:cs="Times New Roman"/>
          <w:vertAlign w:val="superscript"/>
          <w:lang w:eastAsia="ar-SA"/>
        </w:rPr>
        <w:footnoteReference w:id="1"/>
      </w:r>
      <w:r w:rsidRPr="002517CB">
        <w:rPr>
          <w:rFonts w:ascii="Arial" w:eastAsia="Times New Roman" w:hAnsi="Arial" w:cs="Times New Roman"/>
          <w:lang w:eastAsia="ar-SA"/>
        </w:rPr>
        <w:t>, časovou a zónovou/relační platnost</w:t>
      </w:r>
    </w:p>
    <w:p w14:paraId="3649209A" w14:textId="77777777" w:rsidR="00C607AD" w:rsidRPr="00570B57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2E748D0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vyjme tržby za jízdní doklady sezónního dopravce (ty, které byly poslány cestou dl</w:t>
      </w:r>
      <w:r>
        <w:rPr>
          <w:rFonts w:ascii="Arial" w:eastAsia="Times New Roman" w:hAnsi="Arial" w:cs="Times New Roman"/>
          <w:lang w:eastAsia="ar-SA"/>
        </w:rPr>
        <w:t>e bodu 4.14</w:t>
      </w:r>
      <w:r w:rsidRPr="00580A36">
        <w:rPr>
          <w:rFonts w:ascii="Arial" w:eastAsia="Times New Roman" w:hAnsi="Arial" w:cs="Times New Roman"/>
          <w:lang w:eastAsia="ar-SA"/>
        </w:rPr>
        <w:t>) a neprovede rozdělení tržeb dle tabulky č. 2</w:t>
      </w:r>
      <w:r>
        <w:rPr>
          <w:rFonts w:ascii="Arial" w:eastAsia="Times New Roman" w:hAnsi="Arial" w:cs="Times New Roman"/>
          <w:lang w:eastAsia="ar-SA"/>
        </w:rPr>
        <w:t>.</w:t>
      </w:r>
    </w:p>
    <w:p w14:paraId="48536AFC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433C21C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centrum vyjme tržby za jízdní doklady vydané </w:t>
      </w:r>
      <w:r w:rsidRPr="00040FE0">
        <w:rPr>
          <w:rFonts w:ascii="Arial" w:eastAsia="Times New Roman" w:hAnsi="Arial" w:cs="Times New Roman"/>
          <w:lang w:eastAsia="ar-SA"/>
        </w:rPr>
        <w:t>v tarifních zónách VDV (shodné s působnosti dané MHD) pro přepravu mezi těmito zónami</w:t>
      </w:r>
      <w:r>
        <w:rPr>
          <w:rFonts w:ascii="Arial" w:eastAsia="Times New Roman" w:hAnsi="Arial" w:cs="Times New Roman"/>
          <w:lang w:eastAsia="ar-SA"/>
        </w:rPr>
        <w:t xml:space="preserve">, </w:t>
      </w:r>
      <w:r w:rsidRPr="001236C8">
        <w:rPr>
          <w:rFonts w:ascii="Arial" w:eastAsia="Times New Roman" w:hAnsi="Arial" w:cs="Times New Roman"/>
          <w:lang w:eastAsia="ar-SA"/>
        </w:rPr>
        <w:t>a neprovede rozdělení tržeb dle tabulky č. 2.</w:t>
      </w:r>
    </w:p>
    <w:p w14:paraId="74E8E67F" w14:textId="77777777" w:rsidR="00C607AD" w:rsidRPr="000F7623" w:rsidRDefault="00C607AD" w:rsidP="00C607AD">
      <w:pPr>
        <w:pStyle w:val="Odstavecseseznamem"/>
        <w:keepNext/>
        <w:tabs>
          <w:tab w:val="left" w:pos="709"/>
        </w:tabs>
        <w:suppressAutoHyphens/>
        <w:spacing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5DF851C" w14:textId="77777777" w:rsidR="00C607AD" w:rsidRPr="00580A36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rozdělí tržby</w:t>
      </w:r>
      <w:r>
        <w:rPr>
          <w:rFonts w:ascii="Arial" w:eastAsia="Times New Roman" w:hAnsi="Arial" w:cs="Times New Roman"/>
          <w:lang w:eastAsia="ar-SA"/>
        </w:rPr>
        <w:t xml:space="preserve"> a kompenzace</w:t>
      </w:r>
      <w:r w:rsidRPr="00580A36">
        <w:rPr>
          <w:rFonts w:ascii="Arial" w:eastAsia="Times New Roman" w:hAnsi="Arial" w:cs="Times New Roman"/>
          <w:lang w:eastAsia="ar-SA"/>
        </w:rPr>
        <w:t xml:space="preserve"> za jízdní doklady (ty, které </w:t>
      </w:r>
      <w:r>
        <w:rPr>
          <w:rFonts w:ascii="Arial" w:eastAsia="Times New Roman" w:hAnsi="Arial" w:cs="Times New Roman"/>
          <w:lang w:eastAsia="ar-SA"/>
        </w:rPr>
        <w:t xml:space="preserve">byly poslány </w:t>
      </w:r>
      <w:r w:rsidRPr="00580A36">
        <w:rPr>
          <w:rFonts w:ascii="Arial" w:eastAsia="Times New Roman" w:hAnsi="Arial" w:cs="Times New Roman"/>
          <w:lang w:eastAsia="ar-SA"/>
        </w:rPr>
        <w:t xml:space="preserve">cestou </w:t>
      </w:r>
      <w:r>
        <w:rPr>
          <w:rFonts w:ascii="Arial" w:eastAsia="Times New Roman" w:hAnsi="Arial" w:cs="Times New Roman"/>
          <w:lang w:eastAsia="ar-SA"/>
        </w:rPr>
        <w:t>dle bodu 4.14</w:t>
      </w:r>
      <w:r w:rsidRPr="00580A36">
        <w:rPr>
          <w:rFonts w:ascii="Arial" w:eastAsia="Times New Roman" w:hAnsi="Arial" w:cs="Times New Roman"/>
          <w:lang w:eastAsia="ar-SA"/>
        </w:rPr>
        <w:t xml:space="preserve"> dle tabulky č. 2. Toto rozúčtování probíhá včetně DPH.</w:t>
      </w:r>
    </w:p>
    <w:p w14:paraId="0B02371A" w14:textId="77777777" w:rsidR="00C607AD" w:rsidRPr="00B51921" w:rsidRDefault="00C607AD" w:rsidP="00C607AD">
      <w:pPr>
        <w:tabs>
          <w:tab w:val="left" w:pos="709"/>
          <w:tab w:val="left" w:pos="1501"/>
        </w:tabs>
        <w:suppressAutoHyphens/>
        <w:spacing w:before="58" w:after="0" w:line="256" w:lineRule="auto"/>
        <w:ind w:left="709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6F088F33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bookmarkStart w:id="8" w:name="_Ref393813768"/>
      <w:r w:rsidRPr="00570B57">
        <w:rPr>
          <w:rFonts w:ascii="Arial" w:eastAsia="Times New Roman" w:hAnsi="Arial" w:cs="Times New Roman"/>
          <w:lang w:eastAsia="ar-SA"/>
        </w:rPr>
        <w:t>Po</w:t>
      </w:r>
      <w:r>
        <w:rPr>
          <w:rFonts w:ascii="Arial" w:eastAsia="Times New Roman" w:hAnsi="Arial" w:cs="Times New Roman"/>
          <w:lang w:eastAsia="ar-SA"/>
        </w:rPr>
        <w:t>dklady pro rozúčtování</w:t>
      </w:r>
      <w:r w:rsidRPr="00570B57">
        <w:rPr>
          <w:rFonts w:ascii="Arial" w:eastAsia="Times New Roman" w:hAnsi="Arial" w:cs="Times New Roman"/>
          <w:lang w:eastAsia="ar-SA"/>
        </w:rPr>
        <w:t xml:space="preserve"> tržeb jízdného mezi jednotlivé dopravce</w:t>
      </w:r>
      <w:bookmarkEnd w:id="8"/>
      <w:r w:rsidRPr="00570B57">
        <w:rPr>
          <w:rFonts w:ascii="Arial" w:eastAsia="Times New Roman" w:hAnsi="Arial" w:cs="Times New Roman"/>
          <w:lang w:eastAsia="ar-SA"/>
        </w:rPr>
        <w:t xml:space="preserve"> </w:t>
      </w:r>
    </w:p>
    <w:p w14:paraId="366A7E8E" w14:textId="77777777" w:rsidR="00C607AD" w:rsidRPr="00570B57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E85DE23" w14:textId="77777777" w:rsidR="00C607AD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budou rozúčtovány váženým průměrem, kde váhy jednotlivých dopravců jsou dány tabulkou č. 2. Váha jednotlivého dopravce odpovídá poměru rozsahu dopravní obslužnosti do tarifu VDV zapojeného dle jednotlivých dopravců.</w:t>
      </w:r>
    </w:p>
    <w:p w14:paraId="60A7A24E" w14:textId="77777777" w:rsidR="00C607AD" w:rsidRPr="00580A36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1A0A700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Tabulka je vydávána Krajským úřadem Kraje Vysočina, Odborem dopravy a silničního hospodářství minimálně s 15 denním předstihem před počátkem její platnosti (tj. tabulka se může v čase měnit)</w:t>
      </w:r>
      <w:r w:rsidRPr="00C726EE">
        <w:rPr>
          <w:rFonts w:ascii="Arial" w:eastAsia="Times New Roman" w:hAnsi="Arial" w:cs="Times New Roman"/>
          <w:lang w:eastAsia="ar-SA"/>
        </w:rPr>
        <w:t>.</w:t>
      </w:r>
    </w:p>
    <w:p w14:paraId="1D780F97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1FAC7EF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</w:t>
      </w:r>
      <w:r w:rsidRPr="00580A36">
        <w:rPr>
          <w:rFonts w:ascii="Arial" w:eastAsia="Times New Roman" w:hAnsi="Arial" w:cs="Times New Roman"/>
          <w:lang w:eastAsia="ar-SA"/>
        </w:rPr>
        <w:t>centrum do celkové bilance dopravce započte veškeré dílčí doklady, čímž vznikne výsledná bilance dopravce.</w:t>
      </w:r>
    </w:p>
    <w:p w14:paraId="2CD4D885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7C831EBC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sezónního dopravce jsou vyjmuty z celkových tržeb a jsou rozděleny na jednotlivé linko-</w:t>
      </w:r>
      <w:proofErr w:type="spellStart"/>
      <w:r w:rsidRPr="00580A36">
        <w:rPr>
          <w:rFonts w:ascii="Arial" w:eastAsia="Times New Roman" w:hAnsi="Arial" w:cs="Times New Roman"/>
          <w:lang w:eastAsia="ar-SA"/>
        </w:rPr>
        <w:t>vlako</w:t>
      </w:r>
      <w:proofErr w:type="spellEnd"/>
      <w:r w:rsidRPr="00580A36">
        <w:rPr>
          <w:rFonts w:ascii="Arial" w:eastAsia="Times New Roman" w:hAnsi="Arial" w:cs="Times New Roman"/>
          <w:lang w:eastAsia="ar-SA"/>
        </w:rPr>
        <w:t xml:space="preserve"> spoje dle skutečnosti (ty, kter</w:t>
      </w:r>
      <w:r>
        <w:rPr>
          <w:rFonts w:ascii="Arial" w:eastAsia="Times New Roman" w:hAnsi="Arial" w:cs="Times New Roman"/>
          <w:lang w:eastAsia="ar-SA"/>
        </w:rPr>
        <w:t>é byly poslány cestou dle bodu 4</w:t>
      </w:r>
      <w:r w:rsidRPr="00580A36">
        <w:rPr>
          <w:rFonts w:ascii="Arial" w:eastAsia="Times New Roman" w:hAnsi="Arial" w:cs="Times New Roman"/>
          <w:lang w:eastAsia="ar-SA"/>
        </w:rPr>
        <w:t>.</w:t>
      </w:r>
      <w:r>
        <w:rPr>
          <w:rFonts w:ascii="Arial" w:eastAsia="Times New Roman" w:hAnsi="Arial" w:cs="Times New Roman"/>
          <w:lang w:eastAsia="ar-SA"/>
        </w:rPr>
        <w:t>14</w:t>
      </w:r>
      <w:r w:rsidRPr="00580A36">
        <w:rPr>
          <w:rFonts w:ascii="Arial" w:eastAsia="Times New Roman" w:hAnsi="Arial" w:cs="Times New Roman"/>
          <w:lang w:eastAsia="ar-SA"/>
        </w:rPr>
        <w:t>)</w:t>
      </w:r>
    </w:p>
    <w:p w14:paraId="4D3F09E2" w14:textId="77777777" w:rsidR="00C607AD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066AF90C" w14:textId="7DD92EDE" w:rsidR="00C607AD" w:rsidRPr="00E131C5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  <w:r w:rsidRPr="006512F9">
        <w:rPr>
          <w:rFonts w:ascii="Arial" w:eastAsia="Times New Roman" w:hAnsi="Arial" w:cs="Times New Roman"/>
          <w:lang w:eastAsia="ar-SA"/>
        </w:rPr>
        <w:t>Tržby v tarifních zónách (shodné s působnosti dané MHD) jsou vyjmuty z celkových</w:t>
      </w:r>
      <w:r>
        <w:rPr>
          <w:rFonts w:ascii="Arial" w:eastAsia="Times New Roman" w:hAnsi="Arial" w:cs="Times New Roman"/>
          <w:lang w:eastAsia="ar-SA"/>
        </w:rPr>
        <w:t xml:space="preserve"> tržeb a jsou rozděleny dle skutečnosti.</w:t>
      </w:r>
    </w:p>
    <w:p w14:paraId="0FE7EA12" w14:textId="77777777" w:rsidR="00E131C5" w:rsidRPr="00E131C5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</w:p>
    <w:p w14:paraId="1957A8D4" w14:textId="77777777" w:rsidR="00E131C5" w:rsidRPr="00362AAE" w:rsidRDefault="00E131C5" w:rsidP="00E131C5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/>
          <w:b/>
          <w:lang w:eastAsia="ar-SA"/>
        </w:rPr>
      </w:pPr>
      <w:r w:rsidRPr="00362AAE">
        <w:rPr>
          <w:rFonts w:ascii="Arial" w:eastAsia="Times New Roman" w:hAnsi="Arial"/>
          <w:lang w:eastAsia="ar-SA"/>
        </w:rPr>
        <w:t>Tržby za přepravu v zónách 200 Třebíč, 1 až 7 Jihlava, případně dalších vzniklých zónách „X“ jsou rozúčtovány dle tabulky č. 2 na všechny dopravce zapojené do zúčtování.</w:t>
      </w:r>
    </w:p>
    <w:p w14:paraId="52F47F97" w14:textId="77777777" w:rsidR="00E131C5" w:rsidRPr="00362AAE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/>
          <w:lang w:eastAsia="ar-SA"/>
        </w:rPr>
      </w:pPr>
      <w:r w:rsidRPr="00362AAE">
        <w:rPr>
          <w:rFonts w:ascii="Arial" w:eastAsia="Times New Roman" w:hAnsi="Arial"/>
          <w:lang w:eastAsia="ar-SA"/>
        </w:rPr>
        <w:t xml:space="preserve">K tržbám v těchto zónách se nevyčíslují kompenzace „státních“ slev, protože se jedná o přepravu uvnitř města. </w:t>
      </w:r>
    </w:p>
    <w:p w14:paraId="08CFB500" w14:textId="77777777" w:rsidR="00E131C5" w:rsidRPr="00362AAE" w:rsidRDefault="00E131C5" w:rsidP="00E131C5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hAnsi="Arial"/>
        </w:rPr>
        <w:t>„ X“ znamená obdobná zóna, kterou může objednatel v budoucnu definovat např. v dalším městě.</w:t>
      </w:r>
    </w:p>
    <w:p w14:paraId="5842ACB4" w14:textId="77777777" w:rsidR="00E131C5" w:rsidRPr="00192780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</w:p>
    <w:p w14:paraId="50E101F2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631490C8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270329C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3F66074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625EA6">
        <w:rPr>
          <w:noProof/>
          <w:lang w:eastAsia="cs-CZ"/>
        </w:rPr>
        <w:drawing>
          <wp:inline distT="0" distB="0" distL="0" distR="0" wp14:anchorId="34C87E45" wp14:editId="0AA0F9AE">
            <wp:extent cx="5143500" cy="22840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84FC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EC783C0" w14:textId="25D9B255" w:rsidR="00C607AD" w:rsidRPr="00A74D0E" w:rsidRDefault="00D47C09" w:rsidP="00D47C09">
      <w:pPr>
        <w:tabs>
          <w:tab w:val="left" w:pos="709"/>
        </w:tabs>
        <w:suppressAutoHyphens/>
        <w:spacing w:before="120" w:after="120" w:line="257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Tabulka č. 2:vzor stanovení poměru, ve kterém se jízdné rozúčtuje mezi jednotlivé </w:t>
      </w:r>
      <w:r w:rsidR="00C607AD">
        <w:rPr>
          <w:rFonts w:ascii="Arial" w:eastAsia="Times New Roman" w:hAnsi="Arial" w:cs="Arial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dopravce </w:t>
      </w:r>
    </w:p>
    <w:p w14:paraId="37162C2D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ind w:left="43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A98280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Realizace finančních toků </w:t>
      </w:r>
    </w:p>
    <w:p w14:paraId="4A0065A1" w14:textId="77777777" w:rsidR="00C607AD" w:rsidRPr="00034763" w:rsidRDefault="00C607AD" w:rsidP="00C607AD">
      <w:pPr>
        <w:pStyle w:val="Odstavecseseznamem"/>
        <w:keepNext/>
        <w:spacing w:after="0"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0C47B85E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Krajský úřad Kraje Vysočina nebude účastníkem </w:t>
      </w:r>
      <w:r>
        <w:rPr>
          <w:rFonts w:ascii="Arial" w:eastAsia="Calibri" w:hAnsi="Arial" w:cs="Times New Roman"/>
        </w:rPr>
        <w:t>clearingu tržeb</w:t>
      </w:r>
      <w:r w:rsidRPr="005352B2">
        <w:rPr>
          <w:rFonts w:ascii="Arial" w:eastAsia="Calibri" w:hAnsi="Arial" w:cs="Times New Roman"/>
        </w:rPr>
        <w:t>.</w:t>
      </w:r>
      <w:r w:rsidRPr="005352B2">
        <w:rPr>
          <w:rFonts w:ascii="Arial" w:eastAsia="Calibri" w:hAnsi="Arial" w:cs="Times New Roman"/>
        </w:rPr>
        <w:br/>
      </w:r>
    </w:p>
    <w:p w14:paraId="3678B0B0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Povinným odvést daň na výstupu je dopravce, který inkasoval celé jízdné.</w:t>
      </w:r>
      <w:r w:rsidRPr="005352B2">
        <w:rPr>
          <w:rFonts w:ascii="Arial" w:eastAsia="Calibri" w:hAnsi="Arial" w:cs="Times New Roman"/>
        </w:rPr>
        <w:br/>
      </w:r>
    </w:p>
    <w:p w14:paraId="4F1F0ECD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Zúčtovací centrum provádí zúčtování celého jízdného, tj. částky včetně DPH. Dopravci si tedy mezi sebou </w:t>
      </w:r>
      <w:proofErr w:type="spellStart"/>
      <w:r w:rsidRPr="005352B2">
        <w:rPr>
          <w:rFonts w:ascii="Arial" w:eastAsia="Calibri" w:hAnsi="Arial" w:cs="Times New Roman"/>
        </w:rPr>
        <w:t>přefakturovávají</w:t>
      </w:r>
      <w:proofErr w:type="spellEnd"/>
      <w:r w:rsidRPr="005352B2">
        <w:rPr>
          <w:rFonts w:ascii="Arial" w:eastAsia="Calibri" w:hAnsi="Arial" w:cs="Times New Roman"/>
        </w:rPr>
        <w:t xml:space="preserve"> poměrnou část z jízdného včetně DPH, a to za skutečně poskytnutou službu. Každý dopravce tak odvede daň pouze za skutečnou poskytnutou službu.</w:t>
      </w:r>
      <w:r w:rsidRPr="005352B2">
        <w:rPr>
          <w:rFonts w:ascii="Arial" w:eastAsia="Calibri" w:hAnsi="Arial" w:cs="Times New Roman"/>
        </w:rPr>
        <w:br/>
      </w:r>
    </w:p>
    <w:p w14:paraId="7587B785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Zúčtovací centrum nepřipravuje pro sezónního dopravce doklady dle bodu 4.9 a 4.10 těchto principů.</w:t>
      </w:r>
    </w:p>
    <w:p w14:paraId="415E34CF" w14:textId="77777777" w:rsidR="00C607AD" w:rsidRDefault="00C607AD" w:rsidP="002D066B">
      <w:pPr>
        <w:tabs>
          <w:tab w:val="left" w:pos="990"/>
        </w:tabs>
      </w:pPr>
    </w:p>
    <w:sectPr w:rsidR="00C607AD" w:rsidSect="004B19F8">
      <w:footerReference w:type="default" r:id="rId9"/>
      <w:type w:val="continuous"/>
      <w:pgSz w:w="11906" w:h="16838"/>
      <w:pgMar w:top="1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F5B55" w14:textId="77777777" w:rsidR="00863019" w:rsidRDefault="00863019" w:rsidP="00EA0C2E">
      <w:pPr>
        <w:spacing w:after="0" w:line="240" w:lineRule="auto"/>
      </w:pPr>
      <w:r>
        <w:separator/>
      </w:r>
    </w:p>
  </w:endnote>
  <w:endnote w:type="continuationSeparator" w:id="0">
    <w:p w14:paraId="100D63F2" w14:textId="77777777" w:rsidR="00863019" w:rsidRDefault="00863019" w:rsidP="00E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B770A" w14:textId="4348B0C9" w:rsidR="00000000" w:rsidRPr="005C4CB5" w:rsidRDefault="00B16A47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C04E4">
      <w:rPr>
        <w:noProof/>
      </w:rPr>
      <w:t>8</w:t>
    </w:r>
    <w:r>
      <w:rPr>
        <w:noProof/>
      </w:rPr>
      <w:fldChar w:fldCharType="end"/>
    </w:r>
    <w:r w:rsidRPr="00BB624C">
      <w:t xml:space="preserve"> /</w:t>
    </w:r>
    <w:r>
      <w:t xml:space="preserve"> </w:t>
    </w:r>
    <w:fldSimple w:instr=" NUMPAGES ">
      <w:r w:rsidR="004C04E4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56C19" w14:textId="77777777" w:rsidR="00863019" w:rsidRDefault="00863019" w:rsidP="00EA0C2E">
      <w:pPr>
        <w:spacing w:after="0" w:line="240" w:lineRule="auto"/>
      </w:pPr>
      <w:r>
        <w:separator/>
      </w:r>
    </w:p>
  </w:footnote>
  <w:footnote w:type="continuationSeparator" w:id="0">
    <w:p w14:paraId="00229E68" w14:textId="77777777" w:rsidR="00863019" w:rsidRDefault="00863019" w:rsidP="00EA0C2E">
      <w:pPr>
        <w:spacing w:after="0" w:line="240" w:lineRule="auto"/>
      </w:pPr>
      <w:r>
        <w:continuationSeparator/>
      </w:r>
    </w:p>
  </w:footnote>
  <w:footnote w:id="1">
    <w:p w14:paraId="5C974F2B" w14:textId="77777777" w:rsidR="00C607AD" w:rsidRDefault="00C607AD" w:rsidP="00C607AD">
      <w:pPr>
        <w:pStyle w:val="Textpoznpodarou"/>
      </w:pPr>
      <w:r>
        <w:rPr>
          <w:rStyle w:val="Znakypropoznmkupodarou"/>
        </w:rPr>
        <w:footnoteRef/>
      </w:r>
      <w:r>
        <w:rPr>
          <w:rStyle w:val="Znakypropoznmkupodarou"/>
        </w:rPr>
        <w:t xml:space="preserve"> </w:t>
      </w:r>
      <w:r>
        <w:t xml:space="preserve"> Druhem jízdného se myslí jízdné pro kategorie např. dítě, student, osoba 65+, atd.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BB2"/>
    <w:multiLevelType w:val="multilevel"/>
    <w:tmpl w:val="3C10A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80959"/>
    <w:multiLevelType w:val="hybridMultilevel"/>
    <w:tmpl w:val="B80A078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CF7F8B"/>
    <w:multiLevelType w:val="hybridMultilevel"/>
    <w:tmpl w:val="F524290A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6556"/>
    <w:multiLevelType w:val="hybridMultilevel"/>
    <w:tmpl w:val="0A1C37D8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E0A4F8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17161CA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A51037"/>
    <w:multiLevelType w:val="hybridMultilevel"/>
    <w:tmpl w:val="90FCB7BC"/>
    <w:lvl w:ilvl="0" w:tplc="456C90C6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3DBA"/>
    <w:multiLevelType w:val="hybridMultilevel"/>
    <w:tmpl w:val="8D42C54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C13"/>
    <w:multiLevelType w:val="multilevel"/>
    <w:tmpl w:val="8062D116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71542A"/>
    <w:multiLevelType w:val="hybridMultilevel"/>
    <w:tmpl w:val="3FC00630"/>
    <w:lvl w:ilvl="0" w:tplc="F02091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0D1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3503A"/>
    <w:multiLevelType w:val="multilevel"/>
    <w:tmpl w:val="F39C58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1A8687C"/>
    <w:multiLevelType w:val="hybridMultilevel"/>
    <w:tmpl w:val="73B0B5D4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483B0A"/>
    <w:multiLevelType w:val="hybridMultilevel"/>
    <w:tmpl w:val="737A7E0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130422"/>
    <w:multiLevelType w:val="hybridMultilevel"/>
    <w:tmpl w:val="B2F4C72E"/>
    <w:lvl w:ilvl="0" w:tplc="A9BE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55F25"/>
    <w:multiLevelType w:val="multilevel"/>
    <w:tmpl w:val="696609D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6" w15:restartNumberingAfterBreak="0">
    <w:nsid w:val="71FD36B8"/>
    <w:multiLevelType w:val="hybridMultilevel"/>
    <w:tmpl w:val="F80A2A4E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4035A0"/>
    <w:multiLevelType w:val="hybridMultilevel"/>
    <w:tmpl w:val="7B18C42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00000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8676468">
    <w:abstractNumId w:val="16"/>
  </w:num>
  <w:num w:numId="2" w16cid:durableId="659894925">
    <w:abstractNumId w:val="12"/>
  </w:num>
  <w:num w:numId="3" w16cid:durableId="1919748070">
    <w:abstractNumId w:val="17"/>
  </w:num>
  <w:num w:numId="4" w16cid:durableId="687873869">
    <w:abstractNumId w:val="14"/>
  </w:num>
  <w:num w:numId="5" w16cid:durableId="294410973">
    <w:abstractNumId w:val="5"/>
  </w:num>
  <w:num w:numId="6" w16cid:durableId="228006969">
    <w:abstractNumId w:val="2"/>
  </w:num>
  <w:num w:numId="7" w16cid:durableId="1291205614">
    <w:abstractNumId w:val="13"/>
  </w:num>
  <w:num w:numId="8" w16cid:durableId="1500659861">
    <w:abstractNumId w:val="6"/>
  </w:num>
  <w:num w:numId="9" w16cid:durableId="284625909">
    <w:abstractNumId w:val="10"/>
  </w:num>
  <w:num w:numId="10" w16cid:durableId="852764192">
    <w:abstractNumId w:val="11"/>
  </w:num>
  <w:num w:numId="11" w16cid:durableId="1474175258">
    <w:abstractNumId w:val="0"/>
  </w:num>
  <w:num w:numId="12" w16cid:durableId="1245340725">
    <w:abstractNumId w:val="15"/>
  </w:num>
  <w:num w:numId="13" w16cid:durableId="1490363659">
    <w:abstractNumId w:val="7"/>
  </w:num>
  <w:num w:numId="14" w16cid:durableId="328993886">
    <w:abstractNumId w:val="8"/>
  </w:num>
  <w:num w:numId="15" w16cid:durableId="2025398308">
    <w:abstractNumId w:val="3"/>
  </w:num>
  <w:num w:numId="16" w16cid:durableId="539174984">
    <w:abstractNumId w:val="4"/>
  </w:num>
  <w:num w:numId="17" w16cid:durableId="33620607">
    <w:abstractNumId w:val="1"/>
  </w:num>
  <w:num w:numId="18" w16cid:durableId="820580798">
    <w:abstractNumId w:val="9"/>
  </w:num>
  <w:num w:numId="19" w16cid:durableId="1008752873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F20"/>
    <w:rsid w:val="000030CC"/>
    <w:rsid w:val="00044C22"/>
    <w:rsid w:val="00046310"/>
    <w:rsid w:val="0005072D"/>
    <w:rsid w:val="00070266"/>
    <w:rsid w:val="0012152D"/>
    <w:rsid w:val="0019691C"/>
    <w:rsid w:val="001A2C54"/>
    <w:rsid w:val="001B7F3E"/>
    <w:rsid w:val="001C08D7"/>
    <w:rsid w:val="002517CB"/>
    <w:rsid w:val="0027773D"/>
    <w:rsid w:val="002871FA"/>
    <w:rsid w:val="0029344B"/>
    <w:rsid w:val="002B2746"/>
    <w:rsid w:val="002D066B"/>
    <w:rsid w:val="002D1455"/>
    <w:rsid w:val="002E6B4A"/>
    <w:rsid w:val="002F3504"/>
    <w:rsid w:val="00371255"/>
    <w:rsid w:val="00440321"/>
    <w:rsid w:val="004451BA"/>
    <w:rsid w:val="00467CE4"/>
    <w:rsid w:val="0048029D"/>
    <w:rsid w:val="004A66A4"/>
    <w:rsid w:val="004C04E4"/>
    <w:rsid w:val="00511721"/>
    <w:rsid w:val="00523F20"/>
    <w:rsid w:val="005648DF"/>
    <w:rsid w:val="00577DE2"/>
    <w:rsid w:val="005B02C2"/>
    <w:rsid w:val="005D2375"/>
    <w:rsid w:val="0062149C"/>
    <w:rsid w:val="006373C9"/>
    <w:rsid w:val="006920B4"/>
    <w:rsid w:val="00711526"/>
    <w:rsid w:val="00722866"/>
    <w:rsid w:val="00727B1D"/>
    <w:rsid w:val="00742C4A"/>
    <w:rsid w:val="00761587"/>
    <w:rsid w:val="007767DA"/>
    <w:rsid w:val="007816C9"/>
    <w:rsid w:val="007A2990"/>
    <w:rsid w:val="0082703B"/>
    <w:rsid w:val="00840AED"/>
    <w:rsid w:val="008422C5"/>
    <w:rsid w:val="00863019"/>
    <w:rsid w:val="00872A0B"/>
    <w:rsid w:val="008A75C5"/>
    <w:rsid w:val="008D0502"/>
    <w:rsid w:val="008E36F3"/>
    <w:rsid w:val="00934FFE"/>
    <w:rsid w:val="00946A0E"/>
    <w:rsid w:val="00963B8B"/>
    <w:rsid w:val="00966E9C"/>
    <w:rsid w:val="009F32EB"/>
    <w:rsid w:val="00A13DA5"/>
    <w:rsid w:val="00A30C2A"/>
    <w:rsid w:val="00A44829"/>
    <w:rsid w:val="00A8097C"/>
    <w:rsid w:val="00AA0B0B"/>
    <w:rsid w:val="00AF1FDB"/>
    <w:rsid w:val="00AF55DE"/>
    <w:rsid w:val="00B146D1"/>
    <w:rsid w:val="00B16A47"/>
    <w:rsid w:val="00B4415C"/>
    <w:rsid w:val="00B554A4"/>
    <w:rsid w:val="00B65A02"/>
    <w:rsid w:val="00B86026"/>
    <w:rsid w:val="00B915D3"/>
    <w:rsid w:val="00B95FA9"/>
    <w:rsid w:val="00B9744A"/>
    <w:rsid w:val="00BC7932"/>
    <w:rsid w:val="00C0251D"/>
    <w:rsid w:val="00C57811"/>
    <w:rsid w:val="00C607AD"/>
    <w:rsid w:val="00D22834"/>
    <w:rsid w:val="00D3217B"/>
    <w:rsid w:val="00D47C09"/>
    <w:rsid w:val="00DA20E8"/>
    <w:rsid w:val="00DC511E"/>
    <w:rsid w:val="00DC571F"/>
    <w:rsid w:val="00E131C5"/>
    <w:rsid w:val="00E3175A"/>
    <w:rsid w:val="00EA0C2E"/>
    <w:rsid w:val="00EB03AC"/>
    <w:rsid w:val="00EF6FA7"/>
    <w:rsid w:val="00F11EF5"/>
    <w:rsid w:val="00F41AD7"/>
    <w:rsid w:val="00F603E8"/>
    <w:rsid w:val="00F70B9C"/>
    <w:rsid w:val="00F91C45"/>
    <w:rsid w:val="00F943EB"/>
    <w:rsid w:val="00FC214D"/>
    <w:rsid w:val="00FE2950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A02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0C2E"/>
  </w:style>
  <w:style w:type="paragraph" w:styleId="Nadpis1">
    <w:name w:val="heading 1"/>
    <w:basedOn w:val="Normln"/>
    <w:next w:val="Normln"/>
    <w:link w:val="Nadpis1Char"/>
    <w:uiPriority w:val="9"/>
    <w:qFormat/>
    <w:rsid w:val="00EA0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A0C2E"/>
    <w:pPr>
      <w:keepNext/>
      <w:numPr>
        <w:ilvl w:val="1"/>
        <w:numId w:val="10"/>
      </w:numPr>
      <w:tabs>
        <w:tab w:val="clear" w:pos="576"/>
      </w:tabs>
      <w:spacing w:before="240" w:after="60" w:line="240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A0C2E"/>
    <w:pPr>
      <w:keepNext/>
      <w:numPr>
        <w:ilvl w:val="2"/>
        <w:numId w:val="10"/>
      </w:numPr>
      <w:tabs>
        <w:tab w:val="clear" w:pos="720"/>
      </w:tabs>
      <w:spacing w:before="240" w:after="60" w:line="240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EA0C2E"/>
    <w:pPr>
      <w:keepNext/>
      <w:numPr>
        <w:ilvl w:val="3"/>
        <w:numId w:val="10"/>
      </w:numPr>
      <w:tabs>
        <w:tab w:val="clear" w:pos="864"/>
      </w:tabs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adpis1"/>
    <w:next w:val="Normln"/>
    <w:link w:val="Nadpis5Char"/>
    <w:rsid w:val="00EA0C2E"/>
    <w:pPr>
      <w:keepNext w:val="0"/>
      <w:keepLines w:val="0"/>
      <w:numPr>
        <w:ilvl w:val="4"/>
        <w:numId w:val="10"/>
      </w:numPr>
      <w:tabs>
        <w:tab w:val="left" w:pos="1296"/>
        <w:tab w:val="left" w:pos="2592"/>
        <w:tab w:val="left" w:pos="3713"/>
      </w:tabs>
      <w:suppressAutoHyphens/>
      <w:spacing w:before="0" w:line="256" w:lineRule="auto"/>
      <w:ind w:left="864" w:hanging="864"/>
      <w:jc w:val="both"/>
      <w:outlineLvl w:val="4"/>
    </w:pPr>
    <w:rPr>
      <w:rFonts w:ascii="Arial" w:eastAsia="Times New Roman" w:hAnsi="Arial" w:cs="Arial"/>
      <w:color w:val="auto"/>
      <w:sz w:val="22"/>
      <w:szCs w:val="22"/>
      <w:lang w:eastAsia="ar-SA"/>
    </w:rPr>
  </w:style>
  <w:style w:type="paragraph" w:styleId="Nadpis6">
    <w:name w:val="heading 6"/>
    <w:basedOn w:val="Nadpis1"/>
    <w:next w:val="Normln"/>
    <w:link w:val="Nadpis6Char"/>
    <w:rsid w:val="00EA0C2E"/>
    <w:pPr>
      <w:keepNext w:val="0"/>
      <w:keepLines w:val="0"/>
      <w:numPr>
        <w:ilvl w:val="5"/>
        <w:numId w:val="10"/>
      </w:numPr>
      <w:tabs>
        <w:tab w:val="left" w:pos="1296"/>
        <w:tab w:val="left" w:pos="5955"/>
      </w:tabs>
      <w:suppressAutoHyphens/>
      <w:spacing w:before="60" w:after="60" w:line="256" w:lineRule="auto"/>
      <w:ind w:left="1985" w:hanging="1276"/>
      <w:jc w:val="both"/>
      <w:outlineLvl w:val="5"/>
    </w:pPr>
    <w:rPr>
      <w:rFonts w:ascii="Arial" w:eastAsia="Times New Roman" w:hAnsi="Arial" w:cs="Arial"/>
      <w:i/>
      <w:color w:val="auto"/>
      <w:spacing w:val="20"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rsid w:val="00EA0C2E"/>
    <w:pPr>
      <w:keepNext/>
      <w:numPr>
        <w:ilvl w:val="6"/>
        <w:numId w:val="10"/>
      </w:numPr>
      <w:tabs>
        <w:tab w:val="left" w:pos="5955"/>
      </w:tabs>
      <w:suppressAutoHyphens/>
      <w:spacing w:after="240" w:line="256" w:lineRule="auto"/>
      <w:ind w:left="1985" w:hanging="1276"/>
      <w:outlineLvl w:val="6"/>
    </w:pPr>
    <w:rPr>
      <w:rFonts w:ascii="Arial" w:eastAsia="Times New Roman" w:hAnsi="Arial" w:cs="Arial"/>
      <w:i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0C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EA0C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EA0C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EA0C2E"/>
    <w:rPr>
      <w:rFonts w:ascii="Arial" w:eastAsia="Times New Roman" w:hAnsi="Arial" w:cs="Arial"/>
      <w:lang w:eastAsia="ar-SA"/>
    </w:rPr>
  </w:style>
  <w:style w:type="character" w:customStyle="1" w:styleId="Nadpis6Char">
    <w:name w:val="Nadpis 6 Char"/>
    <w:basedOn w:val="Standardnpsmoodstavce"/>
    <w:link w:val="Nadpis6"/>
    <w:rsid w:val="00EA0C2E"/>
    <w:rPr>
      <w:rFonts w:ascii="Arial" w:eastAsia="Times New Roman" w:hAnsi="Arial" w:cs="Arial"/>
      <w:i/>
      <w:spacing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EA0C2E"/>
    <w:rPr>
      <w:rFonts w:ascii="Arial" w:eastAsia="Times New Roman" w:hAnsi="Arial" w:cs="Arial"/>
      <w:i/>
      <w:lang w:eastAsia="ar-SA"/>
    </w:rPr>
  </w:style>
  <w:style w:type="paragraph" w:customStyle="1" w:styleId="slostrany">
    <w:name w:val="číslo strany"/>
    <w:basedOn w:val="Normln"/>
    <w:qFormat/>
    <w:rsid w:val="00EA0C2E"/>
    <w:pPr>
      <w:spacing w:before="160" w:after="0" w:line="240" w:lineRule="auto"/>
      <w:jc w:val="center"/>
    </w:pPr>
    <w:rPr>
      <w:rFonts w:ascii="Arial" w:eastAsia="Calibri" w:hAnsi="Arial" w:cs="Times New Roman"/>
      <w:sz w:val="16"/>
    </w:rPr>
  </w:style>
  <w:style w:type="paragraph" w:styleId="Textpoznpodarou">
    <w:name w:val="footnote text"/>
    <w:basedOn w:val="Normln"/>
    <w:link w:val="TextpoznpodarouChar"/>
    <w:rsid w:val="00EA0C2E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A0C2E"/>
    <w:rPr>
      <w:rFonts w:ascii="Arial" w:eastAsia="Calibri" w:hAnsi="Arial" w:cs="Times New Roman"/>
      <w:sz w:val="20"/>
      <w:szCs w:val="20"/>
    </w:rPr>
  </w:style>
  <w:style w:type="character" w:customStyle="1" w:styleId="Znakypropoznmkupodarou">
    <w:name w:val="Znaky pro poznámku pod čarou"/>
    <w:rsid w:val="00EA0C2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A0C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A0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C5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64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48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48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4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48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554A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4415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66B"/>
  </w:style>
  <w:style w:type="paragraph" w:styleId="Zpat">
    <w:name w:val="footer"/>
    <w:basedOn w:val="Normln"/>
    <w:link w:val="Zpat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66B"/>
  </w:style>
  <w:style w:type="paragraph" w:customStyle="1" w:styleId="KRUTEXTODSTAVCE">
    <w:name w:val="_KRU_TEXT_ODSTAVCE"/>
    <w:basedOn w:val="Normln"/>
    <w:rsid w:val="00D3217B"/>
    <w:pPr>
      <w:numPr>
        <w:numId w:val="16"/>
      </w:numPr>
      <w:spacing w:after="0" w:line="288" w:lineRule="auto"/>
    </w:pPr>
    <w:rPr>
      <w:rFonts w:ascii="Arial" w:eastAsia="Times New Roman" w:hAnsi="Arial" w:cs="Arial"/>
      <w:szCs w:val="24"/>
      <w:lang w:eastAsia="cs-CZ"/>
    </w:rPr>
  </w:style>
  <w:style w:type="paragraph" w:customStyle="1" w:styleId="CM1">
    <w:name w:val="CM1"/>
    <w:basedOn w:val="Normln"/>
    <w:next w:val="Normln"/>
    <w:uiPriority w:val="99"/>
    <w:rsid w:val="00D32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F943EB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943EB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B86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814C2-7ED6-484E-AAFC-985398EC1B87}"/>
      </w:docPartPr>
      <w:docPartBody>
        <w:p w:rsidR="00EF407A" w:rsidRDefault="009070E0">
          <w:r w:rsidRPr="006E5D0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0E0"/>
    <w:rsid w:val="0084766C"/>
    <w:rsid w:val="009070E0"/>
    <w:rsid w:val="00B65A02"/>
    <w:rsid w:val="00E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0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2152</Words>
  <Characters>12701</Characters>
  <Application>Microsoft Office Word</Application>
  <DocSecurity>0</DocSecurity>
  <Lines>105</Lines>
  <Paragraphs>29</Paragraphs>
  <ScaleCrop>false</ScaleCrop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2025-11-10T10:33:00Z</dcterms:created>
  <dcterms:modified xsi:type="dcterms:W3CDTF">2025-11-10T10:33:00Z</dcterms:modified>
</cp:coreProperties>
</file>